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57" w:rsidRDefault="00F42157" w:rsidP="00F42157">
      <w:pPr>
        <w:rPr>
          <w:b/>
        </w:rPr>
      </w:pPr>
      <w:bookmarkStart w:id="0" w:name="_GoBack"/>
      <w:bookmarkEnd w:id="0"/>
      <w:r w:rsidRPr="00F42157">
        <w:rPr>
          <w:b/>
        </w:rPr>
        <w:t>2.6.2 Attainment of programme outcomes and course outcomes are evaluated by the institution.</w:t>
      </w:r>
    </w:p>
    <w:p w:rsidR="00C37B4E" w:rsidRDefault="00F00D68" w:rsidP="00854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37">
        <w:rPr>
          <w:rFonts w:ascii="Times New Roman" w:hAnsi="Times New Roman" w:cs="Times New Roman"/>
          <w:sz w:val="24"/>
          <w:szCs w:val="24"/>
        </w:rPr>
        <w:t xml:space="preserve"> </w:t>
      </w:r>
      <w:r w:rsidR="00F275A0" w:rsidRPr="00567B7A">
        <w:rPr>
          <w:rFonts w:ascii="Times New Roman" w:hAnsi="Times New Roman" w:cs="Times New Roman"/>
          <w:color w:val="000000" w:themeColor="text1"/>
          <w:sz w:val="24"/>
          <w:szCs w:val="24"/>
        </w:rPr>
        <w:t>Outcome-Based Curriculum has been introduced for all the programmes since the year 2017-2018. Seven POs and five PSOs have been framed for each programme of Arts and Science streams separately. Besides, five COs have been drafted for each course, and their</w:t>
      </w:r>
      <w:r w:rsidR="0077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5A0" w:rsidRPr="00567B7A">
        <w:rPr>
          <w:rFonts w:ascii="Times New Roman" w:hAnsi="Times New Roman" w:cs="Times New Roman"/>
          <w:color w:val="000000" w:themeColor="text1"/>
          <w:sz w:val="24"/>
          <w:szCs w:val="24"/>
        </w:rPr>
        <w:t>relationship mappings</w:t>
      </w:r>
      <w:r w:rsidR="0077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5A0" w:rsidRPr="00567B7A">
        <w:rPr>
          <w:rFonts w:ascii="Times New Roman" w:hAnsi="Times New Roman" w:cs="Times New Roman"/>
          <w:color w:val="000000" w:themeColor="text1"/>
          <w:sz w:val="24"/>
          <w:szCs w:val="24"/>
        </w:rPr>
        <w:t>with POs and PSOs are measured.</w:t>
      </w:r>
    </w:p>
    <w:p w:rsidR="00374D48" w:rsidRDefault="00F275A0" w:rsidP="00854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50165</wp:posOffset>
            </wp:positionV>
            <wp:extent cx="3879850" cy="3234690"/>
            <wp:effectExtent l="19050" t="0" r="6350" b="0"/>
            <wp:wrapTight wrapText="bothSides">
              <wp:wrapPolygon edited="0">
                <wp:start x="-106" y="0"/>
                <wp:lineTo x="-106" y="21498"/>
                <wp:lineTo x="21635" y="21498"/>
                <wp:lineTo x="21635" y="0"/>
                <wp:lineTo x="-106" y="0"/>
              </wp:wrapPolygon>
            </wp:wrapTight>
            <wp:docPr id="5" name="Picture 5" descr="E:\staff\CR\NAAC\2.6.1, 2.6.2\Course outcome\Course outcome 9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taff\CR\NAAC\2.6.1, 2.6.2\Course outcome\Course outcome 9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41" t="8721" r="3992" b="18578"/>
                    <a:stretch/>
                  </pic:blipFill>
                  <pic:spPr bwMode="auto">
                    <a:xfrm>
                      <a:off x="0" y="0"/>
                      <a:ext cx="387985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74D48" w:rsidRDefault="00374D48" w:rsidP="008547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48" w:rsidRDefault="00374D48" w:rsidP="008547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48" w:rsidRDefault="00374D48" w:rsidP="008547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48" w:rsidRDefault="00374D48" w:rsidP="008547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48" w:rsidRDefault="00374D48" w:rsidP="008547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48" w:rsidRDefault="00374D48" w:rsidP="008547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48" w:rsidRDefault="00374D48" w:rsidP="008547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D48" w:rsidRDefault="00374D48" w:rsidP="008547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D68" w:rsidRPr="00537CC6" w:rsidRDefault="0085105D" w:rsidP="008547F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00D68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measure the attainment of COs, the question papers for both </w:t>
      </w:r>
      <w:r w:rsidR="007D3014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>Continuous Internal Assessments (</w:t>
      </w:r>
      <w:r w:rsidR="00F6741C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>CIA)</w:t>
      </w:r>
      <w:r w:rsidR="00F00D68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6741C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 </w:t>
      </w:r>
      <w:r w:rsidR="007D3014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>Semester E</w:t>
      </w:r>
      <w:r w:rsidR="00F00D68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>xaminations</w:t>
      </w:r>
      <w:r w:rsidR="00770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41C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>(ESE)</w:t>
      </w:r>
      <w:r w:rsidR="00F00D68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framed as per the guidelines of the revised Bloom's Taxonomy. The marks secured by the students in both the components are recorded </w:t>
      </w:r>
      <w:r w:rsidR="00C37B4E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>and evaluated</w:t>
      </w:r>
      <w:r w:rsidR="00F00D68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r w:rsidR="007D3014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>performance of the students in all the semesters provide</w:t>
      </w:r>
      <w:r w:rsidR="00770A1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125B1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overall outcomes</w:t>
      </w:r>
      <w:r w:rsidR="0053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5B1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>by the end of the programme</w:t>
      </w:r>
      <w:r w:rsidR="00F00D68"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37B2C" w:rsidRDefault="00737B2C" w:rsidP="00737B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B1">
        <w:rPr>
          <w:rFonts w:ascii="Times New Roman" w:hAnsi="Times New Roman" w:cs="Times New Roman"/>
          <w:sz w:val="24"/>
          <w:szCs w:val="24"/>
        </w:rPr>
        <w:t xml:space="preserve">OBE is implemented in the Institution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5125B1">
        <w:rPr>
          <w:rFonts w:ascii="Times New Roman" w:hAnsi="Times New Roman" w:cs="Times New Roman"/>
          <w:sz w:val="24"/>
          <w:szCs w:val="24"/>
        </w:rPr>
        <w:t xml:space="preserve"> direct Assessment </w:t>
      </w:r>
      <w:r>
        <w:rPr>
          <w:rFonts w:ascii="Times New Roman" w:hAnsi="Times New Roman" w:cs="Times New Roman"/>
          <w:sz w:val="24"/>
          <w:szCs w:val="24"/>
        </w:rPr>
        <w:t xml:space="preserve">method and the procedures are </w:t>
      </w:r>
      <w:r w:rsidR="003C1028">
        <w:rPr>
          <w:rFonts w:ascii="Times New Roman" w:hAnsi="Times New Roman" w:cs="Times New Roman"/>
          <w:sz w:val="24"/>
          <w:szCs w:val="24"/>
        </w:rPr>
        <w:t>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7B2C" w:rsidRPr="00DB5660" w:rsidRDefault="00737B2C" w:rsidP="00737B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E4">
        <w:rPr>
          <w:rFonts w:ascii="Times New Roman" w:hAnsi="Times New Roman" w:cs="Times New Roman"/>
          <w:sz w:val="24"/>
          <w:szCs w:val="24"/>
        </w:rPr>
        <w:t>Method of measuring attainment of C</w:t>
      </w:r>
      <w:r w:rsidR="00555D90">
        <w:rPr>
          <w:rFonts w:ascii="Times New Roman" w:hAnsi="Times New Roman" w:cs="Times New Roman"/>
          <w:sz w:val="24"/>
          <w:szCs w:val="24"/>
        </w:rPr>
        <w:t>O</w:t>
      </w:r>
      <w:r w:rsidRPr="00662EE4">
        <w:rPr>
          <w:rFonts w:ascii="Times New Roman" w:hAnsi="Times New Roman" w:cs="Times New Roman"/>
          <w:sz w:val="24"/>
          <w:szCs w:val="24"/>
        </w:rPr>
        <w:t>s</w:t>
      </w:r>
    </w:p>
    <w:p w:rsidR="00737B2C" w:rsidRPr="00DB5660" w:rsidRDefault="00737B2C" w:rsidP="00737B2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5660">
        <w:rPr>
          <w:rFonts w:ascii="Times New Roman" w:hAnsi="Times New Roman" w:cs="Times New Roman"/>
          <w:sz w:val="24"/>
          <w:szCs w:val="24"/>
        </w:rPr>
        <w:t>Method of measuring attainment of POs and PSOs</w:t>
      </w:r>
    </w:p>
    <w:p w:rsidR="00662EE4" w:rsidRPr="00555D90" w:rsidRDefault="00662EE4" w:rsidP="00662EE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E4">
        <w:rPr>
          <w:rFonts w:ascii="Times New Roman" w:hAnsi="Times New Roman" w:cs="Times New Roman"/>
          <w:sz w:val="24"/>
          <w:szCs w:val="24"/>
        </w:rPr>
        <w:t>Action Taken Report</w:t>
      </w:r>
    </w:p>
    <w:p w:rsidR="00555D90" w:rsidRPr="00555D90" w:rsidRDefault="00555D90" w:rsidP="00555D9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AA311C" w:rsidRDefault="00AA311C" w:rsidP="00555D9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1C" w:rsidRDefault="00AA311C" w:rsidP="00555D9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1C" w:rsidRDefault="00AA311C" w:rsidP="00555D9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D90" w:rsidRDefault="00555D90" w:rsidP="00555D9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PROCESS OF OBE IMPLEMENTATION</w:t>
      </w:r>
    </w:p>
    <w:p w:rsidR="00555D90" w:rsidRPr="00555D90" w:rsidRDefault="00555D90" w:rsidP="00555D90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7CE" w:rsidRPr="00662EE4" w:rsidRDefault="00555D90" w:rsidP="008727CE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4802521" cy="5209774"/>
            <wp:effectExtent l="0" t="0" r="0" b="0"/>
            <wp:docPr id="4" name="Picture 4" descr="E:\staff\CR\NAAC\Course outcome website\Course outcome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taff\CR\NAAC\Course outcome website\Course outcome 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93" t="5687" b="2939"/>
                    <a:stretch/>
                  </pic:blipFill>
                  <pic:spPr bwMode="auto">
                    <a:xfrm>
                      <a:off x="0" y="0"/>
                      <a:ext cx="4802799" cy="521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74D48" w:rsidRDefault="00374D48" w:rsidP="00EE75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157" w:rsidRPr="005125B1" w:rsidRDefault="00F42157" w:rsidP="00EE75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5B1">
        <w:rPr>
          <w:rFonts w:ascii="Times New Roman" w:hAnsi="Times New Roman" w:cs="Times New Roman"/>
          <w:b/>
          <w:sz w:val="24"/>
          <w:szCs w:val="24"/>
        </w:rPr>
        <w:t>Method of measuring attainment of C</w:t>
      </w:r>
      <w:r w:rsidR="00E61CE2">
        <w:rPr>
          <w:rFonts w:ascii="Times New Roman" w:hAnsi="Times New Roman" w:cs="Times New Roman"/>
          <w:b/>
          <w:sz w:val="24"/>
          <w:szCs w:val="24"/>
        </w:rPr>
        <w:t>o</w:t>
      </w:r>
      <w:r w:rsidRPr="005125B1">
        <w:rPr>
          <w:rFonts w:ascii="Times New Roman" w:hAnsi="Times New Roman" w:cs="Times New Roman"/>
          <w:b/>
          <w:sz w:val="24"/>
          <w:szCs w:val="24"/>
        </w:rPr>
        <w:t>s</w:t>
      </w:r>
    </w:p>
    <w:p w:rsidR="005125B1" w:rsidRDefault="007D3014" w:rsidP="00EE7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course instructor knows the target</w:t>
      </w:r>
      <w:r w:rsidR="006C1312">
        <w:rPr>
          <w:rFonts w:ascii="Times New Roman" w:hAnsi="Times New Roman" w:cs="Times New Roman"/>
          <w:sz w:val="24"/>
          <w:szCs w:val="24"/>
        </w:rPr>
        <w:t xml:space="preserve"> </w:t>
      </w:r>
      <w:r w:rsidR="008170E1">
        <w:rPr>
          <w:rFonts w:ascii="Times New Roman" w:hAnsi="Times New Roman" w:cs="Times New Roman"/>
          <w:sz w:val="24"/>
          <w:szCs w:val="24"/>
        </w:rPr>
        <w:t>of</w:t>
      </w:r>
      <w:r w:rsidR="005125B1" w:rsidRPr="005125B1">
        <w:rPr>
          <w:rFonts w:ascii="Times New Roman" w:hAnsi="Times New Roman" w:cs="Times New Roman"/>
          <w:sz w:val="24"/>
          <w:szCs w:val="24"/>
        </w:rPr>
        <w:t xml:space="preserve"> course</w:t>
      </w:r>
      <w:r w:rsidR="006C1312">
        <w:rPr>
          <w:rFonts w:ascii="Times New Roman" w:hAnsi="Times New Roman" w:cs="Times New Roman"/>
          <w:sz w:val="24"/>
          <w:szCs w:val="24"/>
        </w:rPr>
        <w:t xml:space="preserve"> </w:t>
      </w:r>
      <w:r w:rsidR="008170E1">
        <w:rPr>
          <w:rFonts w:ascii="Times New Roman" w:hAnsi="Times New Roman" w:cs="Times New Roman"/>
          <w:sz w:val="24"/>
          <w:szCs w:val="24"/>
        </w:rPr>
        <w:t xml:space="preserve">outcome </w:t>
      </w:r>
      <w:r w:rsidR="00C37B4E">
        <w:rPr>
          <w:rFonts w:ascii="Times New Roman" w:hAnsi="Times New Roman" w:cs="Times New Roman"/>
          <w:sz w:val="24"/>
          <w:szCs w:val="24"/>
        </w:rPr>
        <w:t>to be attained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C37B4E">
        <w:rPr>
          <w:rFonts w:ascii="Times New Roman" w:hAnsi="Times New Roman" w:cs="Times New Roman"/>
          <w:sz w:val="24"/>
          <w:szCs w:val="24"/>
        </w:rPr>
        <w:t xml:space="preserve">the particular course </w:t>
      </w:r>
      <w:r>
        <w:rPr>
          <w:rFonts w:ascii="Times New Roman" w:hAnsi="Times New Roman" w:cs="Times New Roman"/>
          <w:sz w:val="24"/>
          <w:szCs w:val="24"/>
        </w:rPr>
        <w:t>which are</w:t>
      </w:r>
      <w:r w:rsidR="006C1312">
        <w:rPr>
          <w:rFonts w:ascii="Times New Roman" w:hAnsi="Times New Roman" w:cs="Times New Roman"/>
          <w:sz w:val="24"/>
          <w:szCs w:val="24"/>
        </w:rPr>
        <w:t xml:space="preserve"> </w:t>
      </w:r>
      <w:r w:rsidR="00C37B4E">
        <w:rPr>
          <w:rFonts w:ascii="Times New Roman" w:hAnsi="Times New Roman" w:cs="Times New Roman"/>
          <w:sz w:val="24"/>
          <w:szCs w:val="24"/>
        </w:rPr>
        <w:t>being taught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25B1" w:rsidRPr="005125B1">
        <w:rPr>
          <w:rFonts w:ascii="Times New Roman" w:hAnsi="Times New Roman" w:cs="Times New Roman"/>
          <w:sz w:val="24"/>
          <w:szCs w:val="24"/>
        </w:rPr>
        <w:t xml:space="preserve"> Questions are set at the appropriate Bloom’s levels </w:t>
      </w:r>
      <w:r w:rsidR="003C1028">
        <w:rPr>
          <w:rFonts w:ascii="Times New Roman" w:hAnsi="Times New Roman" w:cs="Times New Roman"/>
          <w:sz w:val="24"/>
          <w:szCs w:val="24"/>
        </w:rPr>
        <w:t>in the</w:t>
      </w:r>
      <w:r w:rsidR="005125B1" w:rsidRPr="005125B1">
        <w:rPr>
          <w:rFonts w:ascii="Times New Roman" w:hAnsi="Times New Roman" w:cs="Times New Roman"/>
          <w:sz w:val="24"/>
          <w:szCs w:val="24"/>
        </w:rPr>
        <w:t xml:space="preserve"> internal, model and end-semester examination</w:t>
      </w:r>
      <w:r w:rsidR="003C1028">
        <w:rPr>
          <w:rFonts w:ascii="Times New Roman" w:hAnsi="Times New Roman" w:cs="Times New Roman"/>
          <w:sz w:val="24"/>
          <w:szCs w:val="24"/>
        </w:rPr>
        <w:t>s</w:t>
      </w:r>
      <w:r w:rsidR="005125B1" w:rsidRPr="005125B1">
        <w:rPr>
          <w:rFonts w:ascii="Times New Roman" w:hAnsi="Times New Roman" w:cs="Times New Roman"/>
          <w:sz w:val="24"/>
          <w:szCs w:val="24"/>
        </w:rPr>
        <w:t xml:space="preserve">.  Bloom’s levels </w:t>
      </w:r>
      <w:r w:rsidR="00C37B4E">
        <w:rPr>
          <w:rFonts w:ascii="Times New Roman" w:hAnsi="Times New Roman" w:cs="Times New Roman"/>
          <w:sz w:val="24"/>
          <w:szCs w:val="24"/>
        </w:rPr>
        <w:t>are indicated for each question</w:t>
      </w:r>
      <w:r w:rsidR="005125B1" w:rsidRPr="005125B1">
        <w:rPr>
          <w:rFonts w:ascii="Times New Roman" w:hAnsi="Times New Roman" w:cs="Times New Roman"/>
          <w:sz w:val="24"/>
          <w:szCs w:val="24"/>
        </w:rPr>
        <w:t xml:space="preserve"> in CIA Test I, CIA Test II, </w:t>
      </w:r>
      <w:r w:rsidR="009254BB">
        <w:rPr>
          <w:rFonts w:ascii="Times New Roman" w:hAnsi="Times New Roman" w:cs="Times New Roman"/>
          <w:sz w:val="24"/>
          <w:szCs w:val="24"/>
        </w:rPr>
        <w:t>M</w:t>
      </w:r>
      <w:r w:rsidR="005125B1" w:rsidRPr="005125B1">
        <w:rPr>
          <w:rFonts w:ascii="Times New Roman" w:hAnsi="Times New Roman" w:cs="Times New Roman"/>
          <w:sz w:val="24"/>
          <w:szCs w:val="24"/>
        </w:rPr>
        <w:t xml:space="preserve">odel and </w:t>
      </w:r>
      <w:r w:rsidR="00662EE4" w:rsidRPr="005125B1">
        <w:rPr>
          <w:rFonts w:ascii="Times New Roman" w:hAnsi="Times New Roman" w:cs="Times New Roman"/>
          <w:sz w:val="24"/>
          <w:szCs w:val="24"/>
        </w:rPr>
        <w:t>End</w:t>
      </w:r>
      <w:r w:rsidR="005125B1" w:rsidRPr="005125B1">
        <w:rPr>
          <w:rFonts w:ascii="Times New Roman" w:hAnsi="Times New Roman" w:cs="Times New Roman"/>
          <w:sz w:val="24"/>
          <w:szCs w:val="24"/>
        </w:rPr>
        <w:t>-</w:t>
      </w:r>
      <w:r w:rsidR="00662EE4" w:rsidRPr="005125B1">
        <w:rPr>
          <w:rFonts w:ascii="Times New Roman" w:hAnsi="Times New Roman" w:cs="Times New Roman"/>
          <w:sz w:val="24"/>
          <w:szCs w:val="24"/>
        </w:rPr>
        <w:t>Semester Examination</w:t>
      </w:r>
      <w:r w:rsidR="009467C3">
        <w:rPr>
          <w:rFonts w:ascii="Times New Roman" w:hAnsi="Times New Roman" w:cs="Times New Roman"/>
          <w:sz w:val="24"/>
          <w:szCs w:val="24"/>
        </w:rPr>
        <w:t>s</w:t>
      </w:r>
      <w:r w:rsidR="005125B1" w:rsidRPr="005125B1">
        <w:rPr>
          <w:rFonts w:ascii="Times New Roman" w:hAnsi="Times New Roman" w:cs="Times New Roman"/>
          <w:sz w:val="24"/>
          <w:szCs w:val="24"/>
        </w:rPr>
        <w:t xml:space="preserve">. Recorded data </w:t>
      </w:r>
      <w:r w:rsidR="009467C3">
        <w:rPr>
          <w:rFonts w:ascii="Times New Roman" w:hAnsi="Times New Roman" w:cs="Times New Roman"/>
          <w:sz w:val="24"/>
          <w:szCs w:val="24"/>
        </w:rPr>
        <w:t xml:space="preserve">which </w:t>
      </w:r>
      <w:r w:rsidR="006C1312">
        <w:rPr>
          <w:rFonts w:ascii="Times New Roman" w:hAnsi="Times New Roman" w:cs="Times New Roman"/>
          <w:sz w:val="24"/>
          <w:szCs w:val="24"/>
        </w:rPr>
        <w:t xml:space="preserve">are </w:t>
      </w:r>
      <w:r w:rsidR="009467C3">
        <w:rPr>
          <w:rFonts w:ascii="Times New Roman" w:hAnsi="Times New Roman" w:cs="Times New Roman"/>
          <w:sz w:val="24"/>
          <w:szCs w:val="24"/>
        </w:rPr>
        <w:t>arrive</w:t>
      </w:r>
      <w:r w:rsidR="006C1312">
        <w:rPr>
          <w:rFonts w:ascii="Times New Roman" w:hAnsi="Times New Roman" w:cs="Times New Roman"/>
          <w:sz w:val="24"/>
          <w:szCs w:val="24"/>
        </w:rPr>
        <w:t>d</w:t>
      </w:r>
      <w:r w:rsidR="009467C3">
        <w:rPr>
          <w:rFonts w:ascii="Times New Roman" w:hAnsi="Times New Roman" w:cs="Times New Roman"/>
          <w:sz w:val="24"/>
          <w:szCs w:val="24"/>
        </w:rPr>
        <w:t xml:space="preserve"> at examination results</w:t>
      </w:r>
      <w:r w:rsidR="006C1312">
        <w:rPr>
          <w:rFonts w:ascii="Times New Roman" w:hAnsi="Times New Roman" w:cs="Times New Roman"/>
          <w:sz w:val="24"/>
          <w:szCs w:val="24"/>
        </w:rPr>
        <w:t xml:space="preserve"> </w:t>
      </w:r>
      <w:r w:rsidR="009467C3">
        <w:rPr>
          <w:rFonts w:ascii="Times New Roman" w:hAnsi="Times New Roman" w:cs="Times New Roman"/>
          <w:sz w:val="24"/>
          <w:szCs w:val="24"/>
        </w:rPr>
        <w:t>are</w:t>
      </w:r>
      <w:r w:rsidR="005125B1" w:rsidRPr="005125B1">
        <w:rPr>
          <w:rFonts w:ascii="Times New Roman" w:hAnsi="Times New Roman" w:cs="Times New Roman"/>
          <w:sz w:val="24"/>
          <w:szCs w:val="24"/>
        </w:rPr>
        <w:t xml:space="preserve"> analysed to check the level of outcome attained by each course. </w:t>
      </w:r>
      <w:r w:rsidR="003C1028">
        <w:rPr>
          <w:rFonts w:ascii="Times New Roman" w:hAnsi="Times New Roman" w:cs="Times New Roman"/>
          <w:sz w:val="24"/>
          <w:szCs w:val="24"/>
        </w:rPr>
        <w:t>R</w:t>
      </w:r>
      <w:r w:rsidR="00662EE4">
        <w:rPr>
          <w:rFonts w:ascii="Times New Roman" w:hAnsi="Times New Roman" w:cs="Times New Roman"/>
          <w:sz w:val="24"/>
          <w:szCs w:val="24"/>
        </w:rPr>
        <w:t xml:space="preserve">ubrics for direct assessment </w:t>
      </w:r>
      <w:r w:rsidR="009467C3">
        <w:rPr>
          <w:rFonts w:ascii="Times New Roman" w:hAnsi="Times New Roman" w:cs="Times New Roman"/>
          <w:sz w:val="24"/>
          <w:szCs w:val="24"/>
        </w:rPr>
        <w:t>are</w:t>
      </w:r>
      <w:r w:rsidR="00662EE4" w:rsidRPr="005125B1">
        <w:rPr>
          <w:rFonts w:ascii="Times New Roman" w:hAnsi="Times New Roman" w:cs="Times New Roman"/>
          <w:sz w:val="24"/>
          <w:szCs w:val="24"/>
        </w:rPr>
        <w:t xml:space="preserve"> framed by the OBE monitoring committee</w:t>
      </w:r>
      <w:r w:rsidR="009467C3">
        <w:rPr>
          <w:rFonts w:ascii="Times New Roman" w:hAnsi="Times New Roman" w:cs="Times New Roman"/>
          <w:sz w:val="24"/>
          <w:szCs w:val="24"/>
        </w:rPr>
        <w:t xml:space="preserve"> and disseminated to the faculty members for the follow-up</w:t>
      </w:r>
      <w:r w:rsidR="00662EE4">
        <w:rPr>
          <w:rFonts w:ascii="Times New Roman" w:hAnsi="Times New Roman" w:cs="Times New Roman"/>
          <w:sz w:val="24"/>
          <w:szCs w:val="24"/>
        </w:rPr>
        <w:t xml:space="preserve">. </w:t>
      </w:r>
      <w:r w:rsidR="00F00D68" w:rsidRPr="005125B1">
        <w:rPr>
          <w:rFonts w:ascii="Times New Roman" w:hAnsi="Times New Roman" w:cs="Times New Roman"/>
          <w:sz w:val="24"/>
          <w:szCs w:val="24"/>
        </w:rPr>
        <w:t>In direct assessment, the formative and sum</w:t>
      </w:r>
      <w:r w:rsidR="009254BB">
        <w:rPr>
          <w:rFonts w:ascii="Times New Roman" w:hAnsi="Times New Roman" w:cs="Times New Roman"/>
          <w:sz w:val="24"/>
          <w:szCs w:val="24"/>
        </w:rPr>
        <w:t>mative evaluation is assessed on the basis of</w:t>
      </w:r>
      <w:r w:rsidR="00F00D68" w:rsidRPr="005125B1">
        <w:rPr>
          <w:rFonts w:ascii="Times New Roman" w:hAnsi="Times New Roman" w:cs="Times New Roman"/>
          <w:sz w:val="24"/>
          <w:szCs w:val="24"/>
        </w:rPr>
        <w:t xml:space="preserve"> 25</w:t>
      </w:r>
      <w:r w:rsidR="009254BB">
        <w:rPr>
          <w:rFonts w:ascii="Times New Roman" w:hAnsi="Times New Roman" w:cs="Times New Roman"/>
          <w:sz w:val="24"/>
          <w:szCs w:val="24"/>
        </w:rPr>
        <w:t>:75</w:t>
      </w:r>
      <w:r w:rsidR="006C1312">
        <w:rPr>
          <w:rFonts w:ascii="Times New Roman" w:hAnsi="Times New Roman" w:cs="Times New Roman"/>
          <w:sz w:val="24"/>
          <w:szCs w:val="24"/>
        </w:rPr>
        <w:t xml:space="preserve"> </w:t>
      </w:r>
      <w:r w:rsidR="009467C3">
        <w:rPr>
          <w:rFonts w:ascii="Times New Roman" w:hAnsi="Times New Roman" w:cs="Times New Roman"/>
          <w:sz w:val="24"/>
          <w:szCs w:val="24"/>
        </w:rPr>
        <w:t>ratios</w:t>
      </w:r>
      <w:r w:rsidR="006C1312">
        <w:rPr>
          <w:rFonts w:ascii="Times New Roman" w:hAnsi="Times New Roman" w:cs="Times New Roman"/>
          <w:sz w:val="24"/>
          <w:szCs w:val="24"/>
        </w:rPr>
        <w:t xml:space="preserve"> </w:t>
      </w:r>
      <w:r w:rsidR="009254BB">
        <w:rPr>
          <w:rFonts w:ascii="Times New Roman" w:hAnsi="Times New Roman" w:cs="Times New Roman"/>
          <w:sz w:val="24"/>
          <w:szCs w:val="24"/>
        </w:rPr>
        <w:t xml:space="preserve">respectively. </w:t>
      </w:r>
      <w:r w:rsidR="009254BB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F00D68" w:rsidRPr="005125B1">
        <w:rPr>
          <w:rFonts w:ascii="Times New Roman" w:hAnsi="Times New Roman" w:cs="Times New Roman"/>
          <w:sz w:val="24"/>
          <w:szCs w:val="24"/>
        </w:rPr>
        <w:t xml:space="preserve">rom </w:t>
      </w:r>
      <w:r w:rsidR="009254BB">
        <w:rPr>
          <w:rFonts w:ascii="Times New Roman" w:hAnsi="Times New Roman" w:cs="Times New Roman"/>
          <w:sz w:val="24"/>
          <w:szCs w:val="24"/>
        </w:rPr>
        <w:t>the academic year 2021-2022</w:t>
      </w:r>
      <w:r w:rsidR="006C1312">
        <w:rPr>
          <w:rFonts w:ascii="Times New Roman" w:hAnsi="Times New Roman" w:cs="Times New Roman"/>
          <w:sz w:val="24"/>
          <w:szCs w:val="24"/>
        </w:rPr>
        <w:t>,</w:t>
      </w:r>
      <w:r w:rsidR="009254BB">
        <w:rPr>
          <w:rFonts w:ascii="Times New Roman" w:hAnsi="Times New Roman" w:cs="Times New Roman"/>
          <w:sz w:val="24"/>
          <w:szCs w:val="24"/>
        </w:rPr>
        <w:t xml:space="preserve"> the ratio </w:t>
      </w:r>
      <w:r w:rsidR="009467C3">
        <w:rPr>
          <w:rFonts w:ascii="Times New Roman" w:hAnsi="Times New Roman" w:cs="Times New Roman"/>
          <w:sz w:val="24"/>
          <w:szCs w:val="24"/>
        </w:rPr>
        <w:t>has been changed as 50:</w:t>
      </w:r>
      <w:r w:rsidR="009254BB">
        <w:rPr>
          <w:rFonts w:ascii="Times New Roman" w:hAnsi="Times New Roman" w:cs="Times New Roman"/>
          <w:sz w:val="24"/>
          <w:szCs w:val="24"/>
        </w:rPr>
        <w:t xml:space="preserve">50. </w:t>
      </w:r>
      <w:r w:rsidR="00F00D68" w:rsidRPr="005125B1">
        <w:rPr>
          <w:rFonts w:ascii="Times New Roman" w:hAnsi="Times New Roman" w:cs="Times New Roman"/>
          <w:sz w:val="24"/>
          <w:szCs w:val="24"/>
        </w:rPr>
        <w:t xml:space="preserve">The formative </w:t>
      </w:r>
      <w:r w:rsidR="009467C3">
        <w:rPr>
          <w:rFonts w:ascii="Times New Roman" w:hAnsi="Times New Roman" w:cs="Times New Roman"/>
          <w:sz w:val="24"/>
          <w:szCs w:val="24"/>
        </w:rPr>
        <w:t xml:space="preserve">assessment </w:t>
      </w:r>
      <w:r w:rsidR="009467C3" w:rsidRPr="005125B1">
        <w:rPr>
          <w:rFonts w:ascii="Times New Roman" w:hAnsi="Times New Roman" w:cs="Times New Roman"/>
          <w:sz w:val="24"/>
          <w:szCs w:val="24"/>
        </w:rPr>
        <w:t>consists</w:t>
      </w:r>
      <w:r w:rsidR="00F00D68" w:rsidRPr="005125B1">
        <w:rPr>
          <w:rFonts w:ascii="Times New Roman" w:hAnsi="Times New Roman" w:cs="Times New Roman"/>
          <w:sz w:val="24"/>
          <w:szCs w:val="24"/>
        </w:rPr>
        <w:t xml:space="preserve"> of two</w:t>
      </w:r>
      <w:r w:rsidR="009254BB">
        <w:rPr>
          <w:rFonts w:ascii="Times New Roman" w:hAnsi="Times New Roman" w:cs="Times New Roman"/>
          <w:sz w:val="24"/>
          <w:szCs w:val="24"/>
        </w:rPr>
        <w:t xml:space="preserve"> internal exams, one model exam and</w:t>
      </w:r>
      <w:r w:rsidR="00F00D68" w:rsidRPr="005125B1">
        <w:rPr>
          <w:rFonts w:ascii="Times New Roman" w:hAnsi="Times New Roman" w:cs="Times New Roman"/>
          <w:sz w:val="24"/>
          <w:szCs w:val="24"/>
        </w:rPr>
        <w:t xml:space="preserve"> two assignments for </w:t>
      </w:r>
      <w:r w:rsidR="004400F9">
        <w:rPr>
          <w:rFonts w:ascii="Times New Roman" w:hAnsi="Times New Roman" w:cs="Times New Roman"/>
          <w:sz w:val="24"/>
          <w:szCs w:val="24"/>
        </w:rPr>
        <w:t xml:space="preserve">UG </w:t>
      </w:r>
      <w:r w:rsidR="00F00D68" w:rsidRPr="005125B1">
        <w:rPr>
          <w:rFonts w:ascii="Times New Roman" w:hAnsi="Times New Roman" w:cs="Times New Roman"/>
          <w:sz w:val="24"/>
          <w:szCs w:val="24"/>
        </w:rPr>
        <w:t xml:space="preserve">/ two seminars for </w:t>
      </w:r>
      <w:r w:rsidR="004400F9">
        <w:rPr>
          <w:rFonts w:ascii="Times New Roman" w:hAnsi="Times New Roman" w:cs="Times New Roman"/>
          <w:sz w:val="24"/>
          <w:szCs w:val="24"/>
        </w:rPr>
        <w:t>PG</w:t>
      </w:r>
      <w:r w:rsidR="00F00D68" w:rsidRPr="005125B1">
        <w:rPr>
          <w:rFonts w:ascii="Times New Roman" w:hAnsi="Times New Roman" w:cs="Times New Roman"/>
          <w:sz w:val="24"/>
          <w:szCs w:val="24"/>
        </w:rPr>
        <w:t xml:space="preserve"> students. </w:t>
      </w:r>
    </w:p>
    <w:p w:rsidR="005125B1" w:rsidRPr="00EE7598" w:rsidRDefault="005125B1" w:rsidP="00EE75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7598">
        <w:rPr>
          <w:rFonts w:ascii="Times New Roman" w:hAnsi="Times New Roman" w:cs="Times New Roman"/>
          <w:b/>
          <w:sz w:val="24"/>
          <w:szCs w:val="24"/>
        </w:rPr>
        <w:t>Method of measuring attainment of POs and PSOs</w:t>
      </w:r>
    </w:p>
    <w:p w:rsidR="00145B27" w:rsidRDefault="005125B1" w:rsidP="00946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98">
        <w:rPr>
          <w:rFonts w:ascii="Times New Roman" w:hAnsi="Times New Roman" w:cs="Times New Roman"/>
          <w:sz w:val="24"/>
          <w:szCs w:val="24"/>
        </w:rPr>
        <w:t>The course outcome attainment enables the assessment of PO</w:t>
      </w:r>
      <w:r w:rsidR="000B48B4">
        <w:rPr>
          <w:rFonts w:ascii="Times New Roman" w:hAnsi="Times New Roman" w:cs="Times New Roman"/>
          <w:sz w:val="24"/>
          <w:szCs w:val="24"/>
        </w:rPr>
        <w:t>s</w:t>
      </w:r>
      <w:r w:rsidRPr="00EE7598">
        <w:rPr>
          <w:rFonts w:ascii="Times New Roman" w:hAnsi="Times New Roman" w:cs="Times New Roman"/>
          <w:sz w:val="24"/>
          <w:szCs w:val="24"/>
        </w:rPr>
        <w:t xml:space="preserve"> and PSO</w:t>
      </w:r>
      <w:r w:rsidR="000B48B4">
        <w:rPr>
          <w:rFonts w:ascii="Times New Roman" w:hAnsi="Times New Roman" w:cs="Times New Roman"/>
          <w:sz w:val="24"/>
          <w:szCs w:val="24"/>
        </w:rPr>
        <w:t>s</w:t>
      </w:r>
      <w:r w:rsidRPr="00EE7598">
        <w:rPr>
          <w:rFonts w:ascii="Times New Roman" w:hAnsi="Times New Roman" w:cs="Times New Roman"/>
          <w:sz w:val="24"/>
          <w:szCs w:val="24"/>
        </w:rPr>
        <w:t xml:space="preserve"> attainment</w:t>
      </w:r>
      <w:r w:rsidR="009467C3">
        <w:rPr>
          <w:rFonts w:ascii="Times New Roman" w:hAnsi="Times New Roman" w:cs="Times New Roman"/>
          <w:sz w:val="24"/>
          <w:szCs w:val="24"/>
        </w:rPr>
        <w:t>. T</w:t>
      </w:r>
      <w:r w:rsidR="001B5C1B">
        <w:rPr>
          <w:rFonts w:ascii="Times New Roman" w:hAnsi="Times New Roman" w:cs="Times New Roman"/>
          <w:sz w:val="24"/>
          <w:szCs w:val="24"/>
        </w:rPr>
        <w:t>he attainment of each of the PO</w:t>
      </w:r>
      <w:r w:rsidRPr="00EE7598">
        <w:rPr>
          <w:rFonts w:ascii="Times New Roman" w:hAnsi="Times New Roman" w:cs="Times New Roman"/>
          <w:sz w:val="24"/>
          <w:szCs w:val="24"/>
        </w:rPr>
        <w:t xml:space="preserve"> and PSO</w:t>
      </w:r>
      <w:r w:rsidR="001B5C1B">
        <w:rPr>
          <w:rFonts w:ascii="Times New Roman" w:hAnsi="Times New Roman" w:cs="Times New Roman"/>
          <w:sz w:val="24"/>
          <w:szCs w:val="24"/>
        </w:rPr>
        <w:t xml:space="preserve"> from the course outcomes</w:t>
      </w:r>
      <w:r w:rsidR="006318F0">
        <w:rPr>
          <w:rFonts w:ascii="Times New Roman" w:hAnsi="Times New Roman" w:cs="Times New Roman"/>
          <w:sz w:val="24"/>
          <w:szCs w:val="24"/>
        </w:rPr>
        <w:t xml:space="preserve"> </w:t>
      </w:r>
      <w:r w:rsidR="001B5C1B">
        <w:rPr>
          <w:rFonts w:ascii="Times New Roman" w:hAnsi="Times New Roman" w:cs="Times New Roman"/>
          <w:sz w:val="24"/>
          <w:szCs w:val="24"/>
        </w:rPr>
        <w:t>have been measured by means of a relationship matrix mapping method</w:t>
      </w:r>
      <w:r w:rsidRPr="00EE7598">
        <w:rPr>
          <w:rFonts w:ascii="Times New Roman" w:hAnsi="Times New Roman" w:cs="Times New Roman"/>
          <w:sz w:val="24"/>
          <w:szCs w:val="24"/>
        </w:rPr>
        <w:t>.</w:t>
      </w:r>
    </w:p>
    <w:p w:rsidR="003D52A6" w:rsidRPr="00EE7598" w:rsidRDefault="003D52A6" w:rsidP="003D52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</w:t>
      </w:r>
      <w:r w:rsidRPr="00EE7598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outcomes are measured</w:t>
      </w:r>
      <w:r w:rsidRPr="00EE7598">
        <w:rPr>
          <w:rFonts w:ascii="Times New Roman" w:hAnsi="Times New Roman" w:cs="Times New Roman"/>
          <w:sz w:val="24"/>
          <w:szCs w:val="24"/>
        </w:rPr>
        <w:t xml:space="preserve"> for each </w:t>
      </w:r>
      <w:r>
        <w:rPr>
          <w:rFonts w:ascii="Times New Roman" w:hAnsi="Times New Roman" w:cs="Times New Roman"/>
          <w:sz w:val="24"/>
          <w:szCs w:val="24"/>
        </w:rPr>
        <w:t>programme</w:t>
      </w:r>
      <w:r w:rsidRPr="00EE7598">
        <w:rPr>
          <w:rFonts w:ascii="Times New Roman" w:hAnsi="Times New Roman" w:cs="Times New Roman"/>
          <w:sz w:val="24"/>
          <w:szCs w:val="24"/>
        </w:rPr>
        <w:t xml:space="preserve"> and the attainment level is graded as high, medium and low. </w:t>
      </w:r>
      <w:r>
        <w:rPr>
          <w:rFonts w:ascii="Times New Roman" w:hAnsi="Times New Roman" w:cs="Times New Roman"/>
          <w:sz w:val="24"/>
          <w:szCs w:val="24"/>
        </w:rPr>
        <w:t xml:space="preserve">Mapping of </w:t>
      </w:r>
      <w:r w:rsidRPr="00EE7598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7598">
        <w:rPr>
          <w:rFonts w:ascii="Times New Roman" w:hAnsi="Times New Roman" w:cs="Times New Roman"/>
          <w:sz w:val="24"/>
          <w:szCs w:val="24"/>
        </w:rPr>
        <w:t xml:space="preserve"> with PO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E7598">
        <w:rPr>
          <w:rFonts w:ascii="Times New Roman" w:hAnsi="Times New Roman" w:cs="Times New Roman"/>
          <w:sz w:val="24"/>
          <w:szCs w:val="24"/>
        </w:rPr>
        <w:t xml:space="preserve"> and PSO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43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provides the </w:t>
      </w:r>
      <w:r w:rsidRPr="00EE7598">
        <w:rPr>
          <w:rFonts w:ascii="Times New Roman" w:hAnsi="Times New Roman" w:cs="Times New Roman"/>
          <w:sz w:val="24"/>
          <w:szCs w:val="24"/>
        </w:rPr>
        <w:t>correlation</w:t>
      </w:r>
      <w:r w:rsidR="00B73166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which the</w:t>
      </w:r>
      <w:r w:rsidRPr="00EE7598">
        <w:rPr>
          <w:rFonts w:ascii="Times New Roman" w:hAnsi="Times New Roman" w:cs="Times New Roman"/>
          <w:sz w:val="24"/>
          <w:szCs w:val="24"/>
        </w:rPr>
        <w:t xml:space="preserve"> level </w:t>
      </w:r>
      <w:r w:rsidRPr="009467C3">
        <w:rPr>
          <w:rFonts w:ascii="Times New Roman" w:hAnsi="Times New Roman" w:cs="Times New Roman"/>
          <w:b/>
          <w:sz w:val="24"/>
          <w:szCs w:val="24"/>
        </w:rPr>
        <w:t>3</w:t>
      </w:r>
      <w:r w:rsidR="006C13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598">
        <w:rPr>
          <w:rFonts w:ascii="Times New Roman" w:hAnsi="Times New Roman" w:cs="Times New Roman"/>
          <w:sz w:val="24"/>
          <w:szCs w:val="24"/>
        </w:rPr>
        <w:t xml:space="preserve">signifies the </w:t>
      </w:r>
      <w:r w:rsidRPr="009467C3">
        <w:rPr>
          <w:rFonts w:ascii="Times New Roman" w:hAnsi="Times New Roman" w:cs="Times New Roman"/>
          <w:b/>
          <w:sz w:val="24"/>
          <w:szCs w:val="24"/>
        </w:rPr>
        <w:t xml:space="preserve">high </w:t>
      </w:r>
      <w:r w:rsidRPr="00EE7598">
        <w:rPr>
          <w:rFonts w:ascii="Times New Roman" w:hAnsi="Times New Roman" w:cs="Times New Roman"/>
          <w:sz w:val="24"/>
          <w:szCs w:val="24"/>
        </w:rPr>
        <w:t xml:space="preserve">attainment level, </w:t>
      </w:r>
      <w:r>
        <w:rPr>
          <w:rFonts w:ascii="Times New Roman" w:hAnsi="Times New Roman" w:cs="Times New Roman"/>
          <w:sz w:val="24"/>
          <w:szCs w:val="24"/>
        </w:rPr>
        <w:t>whereas</w:t>
      </w:r>
      <w:r w:rsidR="00AC4AC0">
        <w:rPr>
          <w:rFonts w:ascii="Times New Roman" w:hAnsi="Times New Roman" w:cs="Times New Roman"/>
          <w:sz w:val="24"/>
          <w:szCs w:val="24"/>
        </w:rPr>
        <w:t xml:space="preserve"> </w:t>
      </w:r>
      <w:r w:rsidRPr="009467C3">
        <w:rPr>
          <w:rFonts w:ascii="Times New Roman" w:hAnsi="Times New Roman" w:cs="Times New Roman"/>
          <w:b/>
          <w:sz w:val="24"/>
          <w:szCs w:val="24"/>
        </w:rPr>
        <w:t>2 and 1</w:t>
      </w:r>
      <w:r w:rsidRPr="00EE7598">
        <w:rPr>
          <w:rFonts w:ascii="Times New Roman" w:hAnsi="Times New Roman" w:cs="Times New Roman"/>
          <w:sz w:val="24"/>
          <w:szCs w:val="24"/>
        </w:rPr>
        <w:t xml:space="preserve"> signifies </w:t>
      </w:r>
      <w:r w:rsidRPr="009467C3">
        <w:rPr>
          <w:rFonts w:ascii="Times New Roman" w:hAnsi="Times New Roman" w:cs="Times New Roman"/>
          <w:b/>
          <w:sz w:val="24"/>
          <w:szCs w:val="24"/>
        </w:rPr>
        <w:t xml:space="preserve">moderate </w:t>
      </w:r>
      <w:r w:rsidRPr="00EE7598">
        <w:rPr>
          <w:rFonts w:ascii="Times New Roman" w:hAnsi="Times New Roman" w:cs="Times New Roman"/>
          <w:sz w:val="24"/>
          <w:szCs w:val="24"/>
        </w:rPr>
        <w:t xml:space="preserve">and </w:t>
      </w:r>
      <w:r w:rsidRPr="009467C3">
        <w:rPr>
          <w:rFonts w:ascii="Times New Roman" w:hAnsi="Times New Roman" w:cs="Times New Roman"/>
          <w:b/>
          <w:sz w:val="24"/>
          <w:szCs w:val="24"/>
        </w:rPr>
        <w:t>low levels</w:t>
      </w:r>
      <w:r w:rsidRPr="00EE7598">
        <w:rPr>
          <w:rFonts w:ascii="Times New Roman" w:hAnsi="Times New Roman" w:cs="Times New Roman"/>
          <w:sz w:val="24"/>
          <w:szCs w:val="24"/>
        </w:rPr>
        <w:t xml:space="preserve"> respectively. Efforts are ensured to move towards high scaling till the </w:t>
      </w:r>
      <w:r>
        <w:rPr>
          <w:rFonts w:ascii="Times New Roman" w:hAnsi="Times New Roman" w:cs="Times New Roman"/>
          <w:sz w:val="24"/>
          <w:szCs w:val="24"/>
        </w:rPr>
        <w:t>fixed</w:t>
      </w:r>
      <w:r w:rsidRPr="00EE7598">
        <w:rPr>
          <w:rFonts w:ascii="Times New Roman" w:hAnsi="Times New Roman" w:cs="Times New Roman"/>
          <w:sz w:val="24"/>
          <w:szCs w:val="24"/>
        </w:rPr>
        <w:t xml:space="preserve"> attainment level. The assessment grades are further </w:t>
      </w:r>
      <w:r>
        <w:rPr>
          <w:rFonts w:ascii="Times New Roman" w:hAnsi="Times New Roman" w:cs="Times New Roman"/>
          <w:sz w:val="24"/>
          <w:szCs w:val="24"/>
        </w:rPr>
        <w:t>revised</w:t>
      </w:r>
      <w:r w:rsidRPr="00EE7598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the case of attainment of high le</w:t>
      </w:r>
      <w:r w:rsidRPr="00EE7598">
        <w:rPr>
          <w:rFonts w:ascii="Times New Roman" w:hAnsi="Times New Roman" w:cs="Times New Roman"/>
          <w:sz w:val="24"/>
          <w:szCs w:val="24"/>
        </w:rPr>
        <w:t>vel</w:t>
      </w:r>
      <w:r>
        <w:rPr>
          <w:rFonts w:ascii="Times New Roman" w:hAnsi="Times New Roman" w:cs="Times New Roman"/>
          <w:sz w:val="24"/>
          <w:szCs w:val="24"/>
        </w:rPr>
        <w:t xml:space="preserve"> at the end of the programme</w:t>
      </w:r>
      <w:r w:rsidR="0086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</w:t>
      </w:r>
      <w:r w:rsidRPr="00EE7598">
        <w:rPr>
          <w:rFonts w:ascii="Times New Roman" w:hAnsi="Times New Roman" w:cs="Times New Roman"/>
          <w:sz w:val="24"/>
          <w:szCs w:val="24"/>
        </w:rPr>
        <w:t xml:space="preserve"> constant pursuit of betterment. </w:t>
      </w:r>
    </w:p>
    <w:p w:rsidR="009467C3" w:rsidRDefault="009467C3" w:rsidP="009467C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Institution adopts the following assessment methodology to evaluate the outcomes and the relationship matrix of COs, POs and PSOs. </w:t>
      </w:r>
    </w:p>
    <w:p w:rsidR="00AC4AC0" w:rsidRDefault="00AC4AC0" w:rsidP="00AC4A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598">
        <w:rPr>
          <w:rFonts w:ascii="Times New Roman" w:hAnsi="Times New Roman" w:cs="Times New Roman"/>
          <w:b/>
          <w:sz w:val="24"/>
          <w:szCs w:val="24"/>
        </w:rPr>
        <w:t>Action Taken Report</w:t>
      </w:r>
    </w:p>
    <w:p w:rsidR="00AC4AC0" w:rsidRPr="00EE7598" w:rsidRDefault="00AC4AC0" w:rsidP="00AC4A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98">
        <w:rPr>
          <w:rFonts w:ascii="Times New Roman" w:hAnsi="Times New Roman" w:cs="Times New Roman"/>
          <w:sz w:val="24"/>
          <w:szCs w:val="24"/>
        </w:rPr>
        <w:t>Based on the attainment level, Action Taken Report (ATR) is planned as follows:</w:t>
      </w:r>
    </w:p>
    <w:p w:rsidR="00AC4AC0" w:rsidRPr="00EE7598" w:rsidRDefault="00AC4AC0" w:rsidP="00AC4A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98">
        <w:rPr>
          <w:rFonts w:ascii="Times New Roman" w:hAnsi="Times New Roman" w:cs="Times New Roman"/>
          <w:sz w:val="24"/>
          <w:szCs w:val="24"/>
        </w:rPr>
        <w:t>If attainment is less than the target level, then improvement actions are planned.</w:t>
      </w:r>
    </w:p>
    <w:p w:rsidR="00AC4AC0" w:rsidRPr="00EE7598" w:rsidRDefault="00AC4AC0" w:rsidP="00AC4A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98">
        <w:rPr>
          <w:rFonts w:ascii="Times New Roman" w:hAnsi="Times New Roman" w:cs="Times New Roman"/>
          <w:sz w:val="24"/>
          <w:szCs w:val="24"/>
        </w:rPr>
        <w:t xml:space="preserve">If attainment meets the target level, then the cut-off percentage will be increased.  </w:t>
      </w:r>
    </w:p>
    <w:p w:rsidR="00AC4AC0" w:rsidRDefault="00AC4AC0" w:rsidP="00AC4A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98">
        <w:rPr>
          <w:rFonts w:ascii="Times New Roman" w:hAnsi="Times New Roman" w:cs="Times New Roman"/>
          <w:sz w:val="24"/>
          <w:szCs w:val="24"/>
        </w:rPr>
        <w:t>Thus, through the attainment of COs, POs and PSOs, an evidence based demonstration is presented that the</w:t>
      </w:r>
      <w:r>
        <w:rPr>
          <w:rFonts w:ascii="Times New Roman" w:hAnsi="Times New Roman" w:cs="Times New Roman"/>
          <w:sz w:val="24"/>
          <w:szCs w:val="24"/>
        </w:rPr>
        <w:t xml:space="preserve"> concerned programme has achieved</w:t>
      </w:r>
      <w:r w:rsidRPr="00EE7598">
        <w:rPr>
          <w:rFonts w:ascii="Times New Roman" w:hAnsi="Times New Roman" w:cs="Times New Roman"/>
          <w:sz w:val="24"/>
          <w:szCs w:val="24"/>
        </w:rPr>
        <w:t xml:space="preserve"> better attainments in the </w:t>
      </w:r>
      <w:r>
        <w:rPr>
          <w:rFonts w:ascii="Times New Roman" w:hAnsi="Times New Roman" w:cs="Times New Roman"/>
          <w:sz w:val="24"/>
          <w:szCs w:val="24"/>
        </w:rPr>
        <w:t>outcomes and  strive</w:t>
      </w:r>
      <w:r w:rsidRPr="00EE7598">
        <w:rPr>
          <w:rFonts w:ascii="Times New Roman" w:hAnsi="Times New Roman" w:cs="Times New Roman"/>
          <w:sz w:val="24"/>
          <w:szCs w:val="24"/>
        </w:rPr>
        <w:t xml:space="preserve"> to continuously improve the attainment for the succeeding batch of students. </w:t>
      </w:r>
    </w:p>
    <w:p w:rsidR="00374D48" w:rsidRDefault="00374D48" w:rsidP="00374D48">
      <w:pPr>
        <w:spacing w:line="360" w:lineRule="auto"/>
        <w:jc w:val="both"/>
        <w:rPr>
          <w:color w:val="FF0000"/>
        </w:rPr>
      </w:pPr>
    </w:p>
    <w:p w:rsidR="00374D48" w:rsidRDefault="00374D48" w:rsidP="00374D48">
      <w:pPr>
        <w:spacing w:line="360" w:lineRule="auto"/>
        <w:jc w:val="both"/>
        <w:rPr>
          <w:color w:val="FF0000"/>
        </w:rPr>
      </w:pPr>
    </w:p>
    <w:p w:rsidR="00AC4AC0" w:rsidRDefault="00AC4AC0" w:rsidP="00374D48">
      <w:pPr>
        <w:spacing w:line="360" w:lineRule="auto"/>
        <w:jc w:val="both"/>
        <w:rPr>
          <w:color w:val="FF0000"/>
        </w:rPr>
      </w:pPr>
    </w:p>
    <w:p w:rsidR="00AC4AC0" w:rsidRDefault="00AC4AC0" w:rsidP="00374D48">
      <w:pPr>
        <w:spacing w:line="360" w:lineRule="auto"/>
        <w:jc w:val="both"/>
        <w:rPr>
          <w:color w:val="FF0000"/>
        </w:rPr>
      </w:pPr>
    </w:p>
    <w:p w:rsidR="00AC4AC0" w:rsidRDefault="00AC4AC0" w:rsidP="00374D48">
      <w:pPr>
        <w:spacing w:line="360" w:lineRule="auto"/>
        <w:jc w:val="both"/>
        <w:rPr>
          <w:color w:val="FF0000"/>
        </w:rPr>
      </w:pPr>
    </w:p>
    <w:p w:rsidR="00374D48" w:rsidRPr="00E94E31" w:rsidRDefault="00374D48" w:rsidP="00374D48">
      <w:pPr>
        <w:pStyle w:val="NoSpacing"/>
        <w:jc w:val="center"/>
        <w:rPr>
          <w:rFonts w:ascii="Arial" w:hAnsi="Arial" w:cs="Arial"/>
          <w:color w:val="C00000"/>
          <w:sz w:val="28"/>
          <w:szCs w:val="28"/>
        </w:rPr>
      </w:pPr>
      <w:r w:rsidRPr="00E94E31">
        <w:rPr>
          <w:noProof/>
          <w:color w:val="C00000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10160</wp:posOffset>
            </wp:positionV>
            <wp:extent cx="847725" cy="819150"/>
            <wp:effectExtent l="19050" t="0" r="9525" b="0"/>
            <wp:wrapNone/>
            <wp:docPr id="20" name="Picture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E31">
        <w:rPr>
          <w:noProof/>
          <w:color w:val="C0000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-64770</wp:posOffset>
            </wp:positionV>
            <wp:extent cx="847090" cy="960120"/>
            <wp:effectExtent l="19050" t="0" r="0" b="0"/>
            <wp:wrapNone/>
            <wp:docPr id="21" name="Picture 1" descr="logo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lack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E31">
        <w:rPr>
          <w:rFonts w:ascii="Arial" w:hAnsi="Arial" w:cs="Arial"/>
          <w:color w:val="C00000"/>
          <w:sz w:val="28"/>
          <w:szCs w:val="28"/>
        </w:rPr>
        <w:t xml:space="preserve">KONGU ARTS AND SCIENCE COLLEGE </w:t>
      </w:r>
    </w:p>
    <w:p w:rsidR="00374D48" w:rsidRPr="00E94E31" w:rsidRDefault="00374D48" w:rsidP="00374D48">
      <w:pPr>
        <w:pStyle w:val="NoSpacing"/>
        <w:jc w:val="center"/>
        <w:rPr>
          <w:rFonts w:ascii="Arial" w:hAnsi="Arial" w:cs="Arial"/>
          <w:color w:val="C00000"/>
          <w:sz w:val="24"/>
          <w:szCs w:val="28"/>
        </w:rPr>
      </w:pPr>
      <w:r w:rsidRPr="00E94E31">
        <w:rPr>
          <w:rFonts w:ascii="Arial" w:hAnsi="Arial" w:cs="Arial"/>
          <w:color w:val="C00000"/>
          <w:sz w:val="24"/>
          <w:szCs w:val="28"/>
        </w:rPr>
        <w:t xml:space="preserve"> (AUTONOMOUS)</w:t>
      </w:r>
    </w:p>
    <w:p w:rsidR="00374D48" w:rsidRPr="00E94E31" w:rsidRDefault="00374D48" w:rsidP="00374D48">
      <w:pPr>
        <w:pStyle w:val="NoSpacing"/>
        <w:jc w:val="center"/>
        <w:rPr>
          <w:rFonts w:ascii="Arial" w:hAnsi="Arial" w:cs="Arial"/>
          <w:color w:val="C00000"/>
          <w:sz w:val="10"/>
          <w:szCs w:val="28"/>
        </w:rPr>
      </w:pPr>
    </w:p>
    <w:p w:rsidR="00374D48" w:rsidRPr="00E94E31" w:rsidRDefault="00374D48" w:rsidP="00374D48">
      <w:pPr>
        <w:pStyle w:val="NoSpacing"/>
        <w:spacing w:line="360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E94E31">
        <w:rPr>
          <w:rFonts w:ascii="Arial" w:hAnsi="Arial" w:cs="Arial"/>
          <w:color w:val="C00000"/>
          <w:sz w:val="28"/>
          <w:szCs w:val="28"/>
        </w:rPr>
        <w:t>ERODE- 638 107</w:t>
      </w:r>
    </w:p>
    <w:p w:rsidR="00374D48" w:rsidRPr="0070435E" w:rsidRDefault="00374D48" w:rsidP="00374D48">
      <w:pPr>
        <w:tabs>
          <w:tab w:val="left" w:pos="3727"/>
        </w:tabs>
        <w:spacing w:line="360" w:lineRule="auto"/>
        <w:rPr>
          <w:rFonts w:ascii="Arial" w:hAnsi="Arial" w:cs="Arial"/>
          <w:sz w:val="6"/>
        </w:rPr>
      </w:pPr>
      <w:r>
        <w:rPr>
          <w:rFonts w:ascii="Arial" w:hAnsi="Arial" w:cs="Arial"/>
          <w:sz w:val="6"/>
        </w:rPr>
        <w:tab/>
      </w:r>
    </w:p>
    <w:p w:rsidR="00374D48" w:rsidRPr="00E94E31" w:rsidRDefault="00374D48" w:rsidP="00374D48">
      <w:pPr>
        <w:jc w:val="center"/>
        <w:rPr>
          <w:rFonts w:ascii="Arial" w:hAnsi="Arial" w:cs="Arial"/>
          <w:b/>
          <w:color w:val="365F91" w:themeColor="accent1" w:themeShade="BF"/>
        </w:rPr>
      </w:pPr>
      <w:r w:rsidRPr="00E94E31">
        <w:rPr>
          <w:rFonts w:ascii="Arial" w:hAnsi="Arial" w:cs="Arial"/>
          <w:b/>
          <w:color w:val="365F91" w:themeColor="accent1" w:themeShade="BF"/>
        </w:rPr>
        <w:t>OUTCOME BASED EDUCATION  MONITORING COMMITTEE</w:t>
      </w:r>
    </w:p>
    <w:p w:rsidR="00374D48" w:rsidRPr="00E94E31" w:rsidRDefault="00374D48" w:rsidP="00374D48">
      <w:pPr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E94E31">
        <w:rPr>
          <w:rFonts w:ascii="Arial" w:hAnsi="Arial" w:cs="Arial"/>
          <w:b/>
          <w:color w:val="365F91" w:themeColor="accent1" w:themeShade="BF"/>
        </w:rPr>
        <w:t xml:space="preserve">DETAILS OF RELATIONSHIP MATRIX FOR COURSE OUTCOMES, PROGRAMME </w:t>
      </w:r>
    </w:p>
    <w:p w:rsidR="00374D48" w:rsidRPr="00E94E31" w:rsidRDefault="00374D48" w:rsidP="00374D48">
      <w:pPr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E94E31">
        <w:rPr>
          <w:rFonts w:ascii="Arial" w:hAnsi="Arial" w:cs="Arial"/>
          <w:b/>
          <w:color w:val="365F91" w:themeColor="accent1" w:themeShade="BF"/>
        </w:rPr>
        <w:t>OUTCOMES AND PROGRAMME SPECIFIC OUTCOMES FOR UG/PG PROGRAMMES</w:t>
      </w:r>
    </w:p>
    <w:p w:rsidR="00374D48" w:rsidRPr="00E94E31" w:rsidRDefault="00374D48" w:rsidP="00374D48">
      <w:pPr>
        <w:rPr>
          <w:rFonts w:ascii="Arial" w:hAnsi="Arial" w:cs="Arial"/>
          <w:b/>
          <w:color w:val="E36C0A" w:themeColor="accent6" w:themeShade="BF"/>
        </w:rPr>
      </w:pPr>
      <w:r w:rsidRPr="00E94E31">
        <w:rPr>
          <w:rFonts w:ascii="Arial" w:hAnsi="Arial" w:cs="Arial"/>
          <w:b/>
          <w:color w:val="E36C0A" w:themeColor="accent6" w:themeShade="BF"/>
        </w:rPr>
        <w:t>Relevant POs and PSOs Scales assigned for the course:</w:t>
      </w:r>
    </w:p>
    <w:tbl>
      <w:tblPr>
        <w:tblStyle w:val="TableGrid"/>
        <w:tblW w:w="9905" w:type="dxa"/>
        <w:tblInd w:w="-176" w:type="dxa"/>
        <w:tblLayout w:type="fixed"/>
        <w:tblLook w:val="04A0"/>
      </w:tblPr>
      <w:tblGrid>
        <w:gridCol w:w="1423"/>
        <w:gridCol w:w="695"/>
        <w:gridCol w:w="695"/>
        <w:gridCol w:w="695"/>
        <w:gridCol w:w="657"/>
        <w:gridCol w:w="37"/>
        <w:gridCol w:w="695"/>
        <w:gridCol w:w="695"/>
        <w:gridCol w:w="698"/>
        <w:gridCol w:w="694"/>
        <w:gridCol w:w="695"/>
        <w:gridCol w:w="675"/>
        <w:gridCol w:w="20"/>
        <w:gridCol w:w="695"/>
        <w:gridCol w:w="836"/>
      </w:tblGrid>
      <w:tr w:rsidR="00374D48" w:rsidTr="00374D48">
        <w:trPr>
          <w:trHeight w:val="314"/>
        </w:trPr>
        <w:tc>
          <w:tcPr>
            <w:tcW w:w="1424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  <w:sz w:val="20"/>
                <w:szCs w:val="20"/>
              </w:rPr>
            </w:pPr>
            <w:r w:rsidRPr="0070435E">
              <w:rPr>
                <w:b/>
                <w:sz w:val="20"/>
                <w:szCs w:val="20"/>
              </w:rPr>
              <w:t>Semester:</w:t>
            </w:r>
          </w:p>
        </w:tc>
        <w:tc>
          <w:tcPr>
            <w:tcW w:w="2742" w:type="dxa"/>
            <w:gridSpan w:val="4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  <w:sz w:val="20"/>
                <w:szCs w:val="20"/>
              </w:rPr>
            </w:pPr>
            <w:r w:rsidRPr="0070435E">
              <w:rPr>
                <w:b/>
                <w:sz w:val="20"/>
                <w:szCs w:val="20"/>
              </w:rPr>
              <w:t>Course Code :</w:t>
            </w:r>
          </w:p>
        </w:tc>
        <w:tc>
          <w:tcPr>
            <w:tcW w:w="2124" w:type="dxa"/>
            <w:gridSpan w:val="4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  <w:sz w:val="20"/>
                <w:szCs w:val="20"/>
              </w:rPr>
            </w:pPr>
            <w:r w:rsidRPr="0070435E">
              <w:rPr>
                <w:b/>
                <w:sz w:val="20"/>
                <w:szCs w:val="20"/>
              </w:rPr>
              <w:t>Course:</w:t>
            </w:r>
          </w:p>
        </w:tc>
        <w:tc>
          <w:tcPr>
            <w:tcW w:w="2064" w:type="dxa"/>
            <w:gridSpan w:val="3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  <w:sz w:val="20"/>
                <w:szCs w:val="20"/>
              </w:rPr>
            </w:pPr>
            <w:r w:rsidRPr="0070435E">
              <w:rPr>
                <w:b/>
                <w:sz w:val="20"/>
                <w:szCs w:val="20"/>
              </w:rPr>
              <w:t>Hours:</w:t>
            </w:r>
          </w:p>
        </w:tc>
        <w:tc>
          <w:tcPr>
            <w:tcW w:w="1551" w:type="dxa"/>
            <w:gridSpan w:val="3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  <w:sz w:val="20"/>
                <w:szCs w:val="20"/>
              </w:rPr>
            </w:pPr>
            <w:r w:rsidRPr="0070435E">
              <w:rPr>
                <w:b/>
                <w:sz w:val="20"/>
                <w:szCs w:val="20"/>
              </w:rPr>
              <w:t>Credits:</w:t>
            </w:r>
          </w:p>
        </w:tc>
      </w:tr>
      <w:tr w:rsidR="00374D48" w:rsidTr="00374D48">
        <w:trPr>
          <w:trHeight w:val="314"/>
        </w:trPr>
        <w:tc>
          <w:tcPr>
            <w:tcW w:w="1424" w:type="dxa"/>
            <w:vMerge w:val="restart"/>
            <w:vAlign w:val="center"/>
          </w:tcPr>
          <w:p w:rsidR="00374D48" w:rsidRDefault="00374D48" w:rsidP="00A022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Course Outcomes (CO</w:t>
            </w:r>
            <w:r w:rsidRPr="0070435E">
              <w:rPr>
                <w:b/>
              </w:rPr>
              <w:t>s)</w:t>
            </w:r>
          </w:p>
        </w:tc>
        <w:tc>
          <w:tcPr>
            <w:tcW w:w="4867" w:type="dxa"/>
            <w:gridSpan w:val="8"/>
            <w:vAlign w:val="center"/>
          </w:tcPr>
          <w:p w:rsidR="00374D48" w:rsidRDefault="00374D48" w:rsidP="00A022CA">
            <w:pPr>
              <w:jc w:val="center"/>
              <w:rPr>
                <w:rFonts w:ascii="Arial" w:hAnsi="Arial" w:cs="Arial"/>
                <w:b/>
              </w:rPr>
            </w:pPr>
            <w:r w:rsidRPr="0070435E">
              <w:rPr>
                <w:b/>
              </w:rPr>
              <w:t>Programme Outcomes (POs)</w:t>
            </w:r>
          </w:p>
        </w:tc>
        <w:tc>
          <w:tcPr>
            <w:tcW w:w="3614" w:type="dxa"/>
            <w:gridSpan w:val="6"/>
          </w:tcPr>
          <w:p w:rsidR="00374D48" w:rsidRDefault="00374D48" w:rsidP="00A022CA">
            <w:pPr>
              <w:jc w:val="center"/>
              <w:rPr>
                <w:rFonts w:ascii="Arial" w:hAnsi="Arial" w:cs="Arial"/>
                <w:b/>
              </w:rPr>
            </w:pPr>
            <w:r w:rsidRPr="0070435E">
              <w:rPr>
                <w:b/>
              </w:rPr>
              <w:t>Programme Specific Outcomes (PSOs)</w:t>
            </w:r>
          </w:p>
        </w:tc>
      </w:tr>
      <w:tr w:rsidR="00374D48" w:rsidTr="00374D48">
        <w:trPr>
          <w:trHeight w:val="314"/>
        </w:trPr>
        <w:tc>
          <w:tcPr>
            <w:tcW w:w="1424" w:type="dxa"/>
            <w:vMerge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PO</w:t>
            </w:r>
          </w:p>
          <w:p w:rsidR="00374D48" w:rsidRPr="0031303C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1</w:t>
            </w:r>
          </w:p>
        </w:tc>
        <w:tc>
          <w:tcPr>
            <w:tcW w:w="695" w:type="dxa"/>
            <w:vAlign w:val="center"/>
          </w:tcPr>
          <w:p w:rsidR="00374D48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PO</w:t>
            </w:r>
          </w:p>
          <w:p w:rsidR="00374D48" w:rsidRPr="0031303C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2</w:t>
            </w:r>
          </w:p>
        </w:tc>
        <w:tc>
          <w:tcPr>
            <w:tcW w:w="695" w:type="dxa"/>
            <w:vAlign w:val="center"/>
          </w:tcPr>
          <w:p w:rsidR="00374D48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PO</w:t>
            </w:r>
          </w:p>
          <w:p w:rsidR="00374D48" w:rsidRPr="0031303C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3</w:t>
            </w:r>
          </w:p>
        </w:tc>
        <w:tc>
          <w:tcPr>
            <w:tcW w:w="694" w:type="dxa"/>
            <w:gridSpan w:val="2"/>
            <w:vAlign w:val="center"/>
          </w:tcPr>
          <w:p w:rsidR="00374D48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PO</w:t>
            </w:r>
          </w:p>
          <w:p w:rsidR="00374D48" w:rsidRPr="0031303C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4</w:t>
            </w:r>
          </w:p>
        </w:tc>
        <w:tc>
          <w:tcPr>
            <w:tcW w:w="695" w:type="dxa"/>
            <w:vAlign w:val="center"/>
          </w:tcPr>
          <w:p w:rsidR="00374D48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PO</w:t>
            </w:r>
          </w:p>
          <w:p w:rsidR="00374D48" w:rsidRPr="0031303C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5</w:t>
            </w:r>
          </w:p>
        </w:tc>
        <w:tc>
          <w:tcPr>
            <w:tcW w:w="695" w:type="dxa"/>
            <w:vAlign w:val="center"/>
          </w:tcPr>
          <w:p w:rsidR="00374D48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PO</w:t>
            </w:r>
          </w:p>
          <w:p w:rsidR="00374D48" w:rsidRPr="0031303C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6</w:t>
            </w:r>
          </w:p>
        </w:tc>
        <w:tc>
          <w:tcPr>
            <w:tcW w:w="695" w:type="dxa"/>
            <w:vAlign w:val="center"/>
          </w:tcPr>
          <w:p w:rsidR="00374D48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PO</w:t>
            </w:r>
          </w:p>
          <w:p w:rsidR="00374D48" w:rsidRPr="0031303C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7</w:t>
            </w:r>
          </w:p>
        </w:tc>
        <w:tc>
          <w:tcPr>
            <w:tcW w:w="694" w:type="dxa"/>
            <w:vAlign w:val="center"/>
          </w:tcPr>
          <w:p w:rsidR="00374D48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PSO</w:t>
            </w:r>
          </w:p>
          <w:p w:rsidR="00374D48" w:rsidRPr="0031303C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1</w:t>
            </w:r>
          </w:p>
        </w:tc>
        <w:tc>
          <w:tcPr>
            <w:tcW w:w="695" w:type="dxa"/>
            <w:vAlign w:val="center"/>
          </w:tcPr>
          <w:p w:rsidR="00374D48" w:rsidRPr="0031303C" w:rsidRDefault="00374D48" w:rsidP="00A022CA">
            <w:pPr>
              <w:jc w:val="center"/>
              <w:rPr>
                <w:b/>
              </w:rPr>
            </w:pPr>
            <w:r w:rsidRPr="0031303C">
              <w:rPr>
                <w:b/>
              </w:rPr>
              <w:t>PSO 2</w:t>
            </w:r>
          </w:p>
        </w:tc>
        <w:tc>
          <w:tcPr>
            <w:tcW w:w="695" w:type="dxa"/>
            <w:gridSpan w:val="2"/>
          </w:tcPr>
          <w:p w:rsidR="00374D48" w:rsidRDefault="00374D48" w:rsidP="00A022CA">
            <w:pPr>
              <w:jc w:val="center"/>
            </w:pPr>
            <w:r>
              <w:rPr>
                <w:b/>
              </w:rPr>
              <w:t>PSO 3</w:t>
            </w:r>
          </w:p>
        </w:tc>
        <w:tc>
          <w:tcPr>
            <w:tcW w:w="695" w:type="dxa"/>
          </w:tcPr>
          <w:p w:rsidR="00374D48" w:rsidRDefault="00374D48" w:rsidP="00A022CA">
            <w:pPr>
              <w:jc w:val="center"/>
            </w:pPr>
            <w:r>
              <w:rPr>
                <w:b/>
              </w:rPr>
              <w:t>PSO 4</w:t>
            </w:r>
          </w:p>
        </w:tc>
        <w:tc>
          <w:tcPr>
            <w:tcW w:w="834" w:type="dxa"/>
          </w:tcPr>
          <w:p w:rsidR="00374D48" w:rsidRDefault="00374D48" w:rsidP="00A022CA">
            <w:pPr>
              <w:jc w:val="center"/>
              <w:rPr>
                <w:b/>
              </w:rPr>
            </w:pPr>
            <w:r>
              <w:rPr>
                <w:b/>
              </w:rPr>
              <w:t>PSO</w:t>
            </w:r>
          </w:p>
          <w:p w:rsidR="00374D48" w:rsidRPr="0031303C" w:rsidRDefault="00374D48" w:rsidP="00A022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74D48" w:rsidTr="00374D48">
        <w:trPr>
          <w:trHeight w:val="417"/>
        </w:trPr>
        <w:tc>
          <w:tcPr>
            <w:tcW w:w="1424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  <w:gridSpan w:val="2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  <w:gridSpan w:val="2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</w:tr>
      <w:tr w:rsidR="00374D48" w:rsidTr="00374D48">
        <w:trPr>
          <w:trHeight w:val="417"/>
        </w:trPr>
        <w:tc>
          <w:tcPr>
            <w:tcW w:w="1424" w:type="dxa"/>
          </w:tcPr>
          <w:p w:rsidR="00374D48" w:rsidRDefault="00374D48" w:rsidP="00A022CA">
            <w:pPr>
              <w:jc w:val="center"/>
            </w:pPr>
            <w:r w:rsidRPr="00064B73">
              <w:rPr>
                <w:b/>
              </w:rPr>
              <w:t>CO</w:t>
            </w:r>
            <w:r>
              <w:rPr>
                <w:b/>
              </w:rPr>
              <w:t>2</w:t>
            </w: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  <w:gridSpan w:val="2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  <w:gridSpan w:val="2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</w:tr>
      <w:tr w:rsidR="00374D48" w:rsidTr="00374D48">
        <w:trPr>
          <w:trHeight w:val="417"/>
        </w:trPr>
        <w:tc>
          <w:tcPr>
            <w:tcW w:w="1424" w:type="dxa"/>
          </w:tcPr>
          <w:p w:rsidR="00374D48" w:rsidRDefault="00374D48" w:rsidP="00A022CA">
            <w:pPr>
              <w:jc w:val="center"/>
            </w:pPr>
            <w:r w:rsidRPr="00064B73">
              <w:rPr>
                <w:b/>
              </w:rPr>
              <w:t>CO</w:t>
            </w:r>
            <w:r>
              <w:rPr>
                <w:b/>
              </w:rPr>
              <w:t>3</w:t>
            </w: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  <w:gridSpan w:val="2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  <w:gridSpan w:val="2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</w:tr>
      <w:tr w:rsidR="00374D48" w:rsidTr="00374D48">
        <w:trPr>
          <w:trHeight w:val="417"/>
        </w:trPr>
        <w:tc>
          <w:tcPr>
            <w:tcW w:w="1424" w:type="dxa"/>
          </w:tcPr>
          <w:p w:rsidR="00374D48" w:rsidRDefault="00374D48" w:rsidP="00A022CA">
            <w:pPr>
              <w:jc w:val="center"/>
            </w:pPr>
            <w:r w:rsidRPr="00064B73">
              <w:rPr>
                <w:b/>
              </w:rPr>
              <w:t>CO</w:t>
            </w:r>
            <w:r>
              <w:rPr>
                <w:b/>
              </w:rPr>
              <w:t>4</w:t>
            </w: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  <w:gridSpan w:val="2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  <w:gridSpan w:val="2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</w:tr>
      <w:tr w:rsidR="00374D48" w:rsidTr="00374D48">
        <w:trPr>
          <w:trHeight w:val="417"/>
        </w:trPr>
        <w:tc>
          <w:tcPr>
            <w:tcW w:w="1424" w:type="dxa"/>
          </w:tcPr>
          <w:p w:rsidR="00374D48" w:rsidRDefault="00374D48" w:rsidP="00A022CA">
            <w:pPr>
              <w:jc w:val="center"/>
            </w:pPr>
            <w:r w:rsidRPr="00064B73">
              <w:rPr>
                <w:b/>
              </w:rPr>
              <w:t>CO</w:t>
            </w:r>
            <w:r>
              <w:rPr>
                <w:b/>
              </w:rPr>
              <w:t>5</w:t>
            </w: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  <w:gridSpan w:val="2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  <w:gridSpan w:val="2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</w:tcPr>
          <w:p w:rsidR="00374D48" w:rsidRDefault="00374D48" w:rsidP="00A022CA">
            <w:pPr>
              <w:rPr>
                <w:rFonts w:ascii="Arial" w:hAnsi="Arial" w:cs="Arial"/>
                <w:b/>
              </w:rPr>
            </w:pPr>
          </w:p>
        </w:tc>
      </w:tr>
    </w:tbl>
    <w:p w:rsidR="00374D48" w:rsidRPr="00E94E31" w:rsidRDefault="00374D48" w:rsidP="00374D48">
      <w:pPr>
        <w:rPr>
          <w:rFonts w:ascii="Arial" w:hAnsi="Arial" w:cs="Arial"/>
          <w:b/>
          <w:bCs/>
          <w:color w:val="E36C0A" w:themeColor="accent6" w:themeShade="BF"/>
          <w:sz w:val="12"/>
        </w:rPr>
      </w:pPr>
      <w:r w:rsidRPr="00E94E31">
        <w:rPr>
          <w:rFonts w:ascii="Arial" w:hAnsi="Arial" w:cs="Arial"/>
          <w:b/>
          <w:bCs/>
          <w:color w:val="E36C0A" w:themeColor="accent6" w:themeShade="BF"/>
        </w:rPr>
        <w:t>Correlation Levels:</w:t>
      </w:r>
    </w:p>
    <w:tbl>
      <w:tblPr>
        <w:tblStyle w:val="TableGrid"/>
        <w:tblW w:w="0" w:type="auto"/>
        <w:jc w:val="center"/>
        <w:tblInd w:w="1374" w:type="dxa"/>
        <w:tblLook w:val="04A0"/>
      </w:tblPr>
      <w:tblGrid>
        <w:gridCol w:w="2210"/>
        <w:gridCol w:w="1312"/>
      </w:tblGrid>
      <w:tr w:rsidR="00374D48" w:rsidTr="00A022CA">
        <w:trPr>
          <w:trHeight w:val="261"/>
          <w:jc w:val="center"/>
        </w:trPr>
        <w:tc>
          <w:tcPr>
            <w:tcW w:w="2210" w:type="dxa"/>
          </w:tcPr>
          <w:p w:rsidR="00374D48" w:rsidRDefault="00374D48" w:rsidP="00A022C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High</w:t>
            </w:r>
          </w:p>
        </w:tc>
        <w:tc>
          <w:tcPr>
            <w:tcW w:w="1312" w:type="dxa"/>
          </w:tcPr>
          <w:p w:rsidR="00374D48" w:rsidRDefault="00374D48" w:rsidP="00A022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374D48" w:rsidTr="00A022CA">
        <w:trPr>
          <w:trHeight w:val="277"/>
          <w:jc w:val="center"/>
        </w:trPr>
        <w:tc>
          <w:tcPr>
            <w:tcW w:w="2210" w:type="dxa"/>
          </w:tcPr>
          <w:p w:rsidR="00374D48" w:rsidRDefault="00374D48" w:rsidP="00A022C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Medium</w:t>
            </w:r>
          </w:p>
        </w:tc>
        <w:tc>
          <w:tcPr>
            <w:tcW w:w="1312" w:type="dxa"/>
          </w:tcPr>
          <w:p w:rsidR="00374D48" w:rsidRDefault="00374D48" w:rsidP="00A022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374D48" w:rsidTr="00A022CA">
        <w:trPr>
          <w:trHeight w:val="261"/>
          <w:jc w:val="center"/>
        </w:trPr>
        <w:tc>
          <w:tcPr>
            <w:tcW w:w="2210" w:type="dxa"/>
          </w:tcPr>
          <w:p w:rsidR="00374D48" w:rsidRDefault="00374D48" w:rsidP="00A022C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Low</w:t>
            </w:r>
          </w:p>
        </w:tc>
        <w:tc>
          <w:tcPr>
            <w:tcW w:w="1312" w:type="dxa"/>
          </w:tcPr>
          <w:p w:rsidR="00374D48" w:rsidRDefault="00374D48" w:rsidP="00A022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374D48" w:rsidTr="00A022CA">
        <w:trPr>
          <w:trHeight w:val="277"/>
          <w:jc w:val="center"/>
        </w:trPr>
        <w:tc>
          <w:tcPr>
            <w:tcW w:w="2210" w:type="dxa"/>
          </w:tcPr>
          <w:p w:rsidR="00374D48" w:rsidRDefault="00374D48" w:rsidP="00A022CA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 Correlation</w:t>
            </w:r>
          </w:p>
        </w:tc>
        <w:tc>
          <w:tcPr>
            <w:tcW w:w="1312" w:type="dxa"/>
          </w:tcPr>
          <w:p w:rsidR="00374D48" w:rsidRDefault="00374D48" w:rsidP="00A022C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</w:t>
            </w:r>
          </w:p>
        </w:tc>
      </w:tr>
    </w:tbl>
    <w:p w:rsidR="00374D48" w:rsidRPr="00E94E31" w:rsidRDefault="00374D48" w:rsidP="00374D48">
      <w:pPr>
        <w:rPr>
          <w:rFonts w:ascii="Arial" w:hAnsi="Arial" w:cs="Arial"/>
          <w:b/>
          <w:color w:val="E36C0A" w:themeColor="accent6" w:themeShade="BF"/>
        </w:rPr>
      </w:pPr>
      <w:r w:rsidRPr="00E94E31">
        <w:rPr>
          <w:rFonts w:ascii="Arial" w:hAnsi="Arial" w:cs="Arial"/>
          <w:b/>
          <w:color w:val="E36C0A" w:themeColor="accent6" w:themeShade="BF"/>
        </w:rPr>
        <w:t>Score for the Course :</w:t>
      </w:r>
    </w:p>
    <w:tbl>
      <w:tblPr>
        <w:tblStyle w:val="TableGrid"/>
        <w:tblW w:w="9872" w:type="dxa"/>
        <w:tblInd w:w="-176" w:type="dxa"/>
        <w:tblLayout w:type="fixed"/>
        <w:tblLook w:val="04A0"/>
      </w:tblPr>
      <w:tblGrid>
        <w:gridCol w:w="1391"/>
        <w:gridCol w:w="556"/>
        <w:gridCol w:w="556"/>
        <w:gridCol w:w="556"/>
        <w:gridCol w:w="556"/>
        <w:gridCol w:w="556"/>
        <w:gridCol w:w="556"/>
        <w:gridCol w:w="557"/>
        <w:gridCol w:w="695"/>
        <w:gridCol w:w="695"/>
        <w:gridCol w:w="696"/>
        <w:gridCol w:w="973"/>
        <w:gridCol w:w="626"/>
        <w:gridCol w:w="903"/>
      </w:tblGrid>
      <w:tr w:rsidR="00374D48" w:rsidRPr="0070435E" w:rsidTr="00374D48">
        <w:trPr>
          <w:trHeight w:val="378"/>
        </w:trPr>
        <w:tc>
          <w:tcPr>
            <w:tcW w:w="1391" w:type="dxa"/>
            <w:vMerge w:val="restart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>
              <w:rPr>
                <w:b/>
              </w:rPr>
              <w:t>Course Outcomes (CO</w:t>
            </w:r>
            <w:r w:rsidRPr="0070435E">
              <w:rPr>
                <w:b/>
              </w:rPr>
              <w:t>s)</w:t>
            </w:r>
          </w:p>
        </w:tc>
        <w:tc>
          <w:tcPr>
            <w:tcW w:w="3893" w:type="dxa"/>
            <w:gridSpan w:val="7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Programme Outcomes (POs)</w:t>
            </w:r>
          </w:p>
        </w:tc>
        <w:tc>
          <w:tcPr>
            <w:tcW w:w="2086" w:type="dxa"/>
            <w:gridSpan w:val="3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Programme Specific Outcomes (PSOs)</w:t>
            </w:r>
          </w:p>
        </w:tc>
        <w:tc>
          <w:tcPr>
            <w:tcW w:w="2502" w:type="dxa"/>
            <w:gridSpan w:val="3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 xml:space="preserve">Mean Score </w:t>
            </w:r>
          </w:p>
        </w:tc>
      </w:tr>
      <w:tr w:rsidR="00374D48" w:rsidRPr="0070435E" w:rsidTr="00374D48">
        <w:trPr>
          <w:trHeight w:val="378"/>
        </w:trPr>
        <w:tc>
          <w:tcPr>
            <w:tcW w:w="1391" w:type="dxa"/>
            <w:vMerge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PO1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PO2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PO3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PO4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PO5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PO6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PO7</w:t>
            </w:r>
          </w:p>
        </w:tc>
        <w:tc>
          <w:tcPr>
            <w:tcW w:w="695" w:type="dxa"/>
            <w:vAlign w:val="center"/>
          </w:tcPr>
          <w:p w:rsidR="00374D48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PSO</w:t>
            </w:r>
          </w:p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1</w:t>
            </w: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PSO2</w:t>
            </w:r>
          </w:p>
        </w:tc>
        <w:tc>
          <w:tcPr>
            <w:tcW w:w="695" w:type="dxa"/>
            <w:vAlign w:val="center"/>
          </w:tcPr>
          <w:p w:rsidR="00374D48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PSO</w:t>
            </w:r>
          </w:p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3</w:t>
            </w:r>
          </w:p>
        </w:tc>
        <w:tc>
          <w:tcPr>
            <w:tcW w:w="973" w:type="dxa"/>
            <w:vAlign w:val="center"/>
          </w:tcPr>
          <w:p w:rsidR="00374D48" w:rsidRPr="00D356F5" w:rsidRDefault="00374D48" w:rsidP="00A022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of Relevant</w:t>
            </w:r>
          </w:p>
          <w:p w:rsidR="00374D48" w:rsidRPr="0070435E" w:rsidRDefault="00374D48" w:rsidP="00A022C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POs and PSOs</w:t>
            </w:r>
          </w:p>
        </w:tc>
        <w:tc>
          <w:tcPr>
            <w:tcW w:w="62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0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>
              <w:rPr>
                <w:b/>
              </w:rPr>
              <w:t>Scale</w:t>
            </w:r>
          </w:p>
        </w:tc>
      </w:tr>
      <w:tr w:rsidR="00374D48" w:rsidRPr="0070435E" w:rsidTr="00374D48">
        <w:trPr>
          <w:trHeight w:val="453"/>
        </w:trPr>
        <w:tc>
          <w:tcPr>
            <w:tcW w:w="1391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>
              <w:rPr>
                <w:b/>
              </w:rPr>
              <w:t>CO1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97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</w:tr>
      <w:tr w:rsidR="00374D48" w:rsidRPr="0070435E" w:rsidTr="00374D48">
        <w:trPr>
          <w:trHeight w:val="453"/>
        </w:trPr>
        <w:tc>
          <w:tcPr>
            <w:tcW w:w="1391" w:type="dxa"/>
            <w:vAlign w:val="center"/>
          </w:tcPr>
          <w:p w:rsidR="00374D48" w:rsidRDefault="00374D48" w:rsidP="00A022CA">
            <w:pPr>
              <w:jc w:val="center"/>
            </w:pPr>
            <w:r w:rsidRPr="0014171F">
              <w:rPr>
                <w:b/>
              </w:rPr>
              <w:t>CO</w:t>
            </w:r>
            <w:r>
              <w:rPr>
                <w:b/>
              </w:rPr>
              <w:t>2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97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</w:tr>
      <w:tr w:rsidR="00374D48" w:rsidRPr="0070435E" w:rsidTr="00374D48">
        <w:trPr>
          <w:trHeight w:val="453"/>
        </w:trPr>
        <w:tc>
          <w:tcPr>
            <w:tcW w:w="1391" w:type="dxa"/>
            <w:vAlign w:val="center"/>
          </w:tcPr>
          <w:p w:rsidR="00374D48" w:rsidRDefault="00374D48" w:rsidP="00A022CA">
            <w:pPr>
              <w:jc w:val="center"/>
            </w:pPr>
            <w:r w:rsidRPr="0014171F">
              <w:rPr>
                <w:b/>
              </w:rPr>
              <w:t>CO</w:t>
            </w:r>
            <w:r>
              <w:rPr>
                <w:b/>
              </w:rPr>
              <w:t>3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97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</w:tr>
      <w:tr w:rsidR="00374D48" w:rsidRPr="0070435E" w:rsidTr="00374D48">
        <w:trPr>
          <w:trHeight w:val="453"/>
        </w:trPr>
        <w:tc>
          <w:tcPr>
            <w:tcW w:w="1391" w:type="dxa"/>
            <w:vAlign w:val="center"/>
          </w:tcPr>
          <w:p w:rsidR="00374D48" w:rsidRDefault="00374D48" w:rsidP="00A022CA">
            <w:pPr>
              <w:jc w:val="center"/>
            </w:pPr>
            <w:r w:rsidRPr="0014171F">
              <w:rPr>
                <w:b/>
              </w:rPr>
              <w:t>CO</w:t>
            </w:r>
            <w:r>
              <w:rPr>
                <w:b/>
              </w:rPr>
              <w:t>4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97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</w:tr>
      <w:tr w:rsidR="00374D48" w:rsidRPr="0070435E" w:rsidTr="00374D48">
        <w:trPr>
          <w:trHeight w:val="453"/>
        </w:trPr>
        <w:tc>
          <w:tcPr>
            <w:tcW w:w="1391" w:type="dxa"/>
            <w:vAlign w:val="center"/>
          </w:tcPr>
          <w:p w:rsidR="00374D48" w:rsidRDefault="00374D48" w:rsidP="00A022CA">
            <w:pPr>
              <w:jc w:val="center"/>
            </w:pPr>
            <w:r w:rsidRPr="0014171F">
              <w:rPr>
                <w:b/>
              </w:rPr>
              <w:t>CO</w:t>
            </w:r>
            <w:r>
              <w:rPr>
                <w:b/>
              </w:rPr>
              <w:t>5</w:t>
            </w: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55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95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97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626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  <w:tc>
          <w:tcPr>
            <w:tcW w:w="903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</w:tr>
      <w:tr w:rsidR="00374D48" w:rsidRPr="0070435E" w:rsidTr="00374D48">
        <w:trPr>
          <w:trHeight w:val="460"/>
        </w:trPr>
        <w:tc>
          <w:tcPr>
            <w:tcW w:w="7370" w:type="dxa"/>
            <w:gridSpan w:val="11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 xml:space="preserve">Overall Mean Score </w:t>
            </w:r>
            <w:r>
              <w:rPr>
                <w:b/>
              </w:rPr>
              <w:t>of Outcomes</w:t>
            </w:r>
          </w:p>
        </w:tc>
        <w:tc>
          <w:tcPr>
            <w:tcW w:w="2502" w:type="dxa"/>
            <w:gridSpan w:val="3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</w:p>
        </w:tc>
      </w:tr>
    </w:tbl>
    <w:p w:rsidR="00374D48" w:rsidRPr="0070435E" w:rsidRDefault="00374D48" w:rsidP="00374D48">
      <w:pPr>
        <w:rPr>
          <w:sz w:val="10"/>
        </w:rPr>
      </w:pPr>
    </w:p>
    <w:p w:rsidR="00374D48" w:rsidRPr="0070435E" w:rsidRDefault="00374D48" w:rsidP="00374D48">
      <w:pPr>
        <w:rPr>
          <w:b/>
        </w:rPr>
      </w:pPr>
      <w:r w:rsidRPr="0070435E">
        <w:rPr>
          <w:b/>
        </w:rPr>
        <w:t>Result: The Score for the course is ______ (High / Medium / Low Relationship)</w:t>
      </w:r>
    </w:p>
    <w:p w:rsidR="00374D48" w:rsidRPr="004F79EE" w:rsidRDefault="00374D48" w:rsidP="00374D48">
      <w:pPr>
        <w:rPr>
          <w:b/>
          <w:sz w:val="28"/>
          <w:szCs w:val="28"/>
        </w:rPr>
      </w:pPr>
      <w:r w:rsidRPr="00E94E31">
        <w:rPr>
          <w:b/>
          <w:color w:val="E36C0A" w:themeColor="accent6" w:themeShade="BF"/>
          <w:sz w:val="28"/>
          <w:szCs w:val="28"/>
        </w:rPr>
        <w:lastRenderedPageBreak/>
        <w:t>Score Attainment Level for COs :</w:t>
      </w:r>
    </w:p>
    <w:tbl>
      <w:tblPr>
        <w:tblStyle w:val="TableGrid"/>
        <w:tblW w:w="0" w:type="auto"/>
        <w:tblInd w:w="410" w:type="dxa"/>
        <w:tblLook w:val="04A0"/>
      </w:tblPr>
      <w:tblGrid>
        <w:gridCol w:w="1412"/>
        <w:gridCol w:w="1279"/>
        <w:gridCol w:w="1250"/>
        <w:gridCol w:w="1677"/>
        <w:gridCol w:w="1447"/>
        <w:gridCol w:w="1155"/>
      </w:tblGrid>
      <w:tr w:rsidR="00374D48" w:rsidTr="00A022CA">
        <w:tc>
          <w:tcPr>
            <w:tcW w:w="1412" w:type="dxa"/>
            <w:vAlign w:val="center"/>
          </w:tcPr>
          <w:p w:rsidR="00374D48" w:rsidRDefault="00374D48" w:rsidP="00A022CA">
            <w:pPr>
              <w:jc w:val="center"/>
            </w:pPr>
          </w:p>
        </w:tc>
        <w:tc>
          <w:tcPr>
            <w:tcW w:w="1279" w:type="dxa"/>
            <w:vAlign w:val="center"/>
          </w:tcPr>
          <w:p w:rsidR="00374D48" w:rsidRDefault="00374D48" w:rsidP="00A022CA">
            <w:pPr>
              <w:jc w:val="center"/>
            </w:pPr>
            <w:r>
              <w:t>SPLIT UP</w:t>
            </w:r>
          </w:p>
        </w:tc>
        <w:tc>
          <w:tcPr>
            <w:tcW w:w="1250" w:type="dxa"/>
            <w:vAlign w:val="center"/>
          </w:tcPr>
          <w:p w:rsidR="00374D48" w:rsidRDefault="00374D48" w:rsidP="00A022CA">
            <w:pPr>
              <w:jc w:val="center"/>
            </w:pPr>
            <w:r>
              <w:t>MARKS</w:t>
            </w:r>
          </w:p>
        </w:tc>
        <w:tc>
          <w:tcPr>
            <w:tcW w:w="1677" w:type="dxa"/>
            <w:vAlign w:val="center"/>
          </w:tcPr>
          <w:p w:rsidR="00374D48" w:rsidRDefault="00374D48" w:rsidP="00A022CA">
            <w:pPr>
              <w:jc w:val="center"/>
            </w:pPr>
            <w:r>
              <w:t>PERCENTAGE</w:t>
            </w:r>
          </w:p>
        </w:tc>
        <w:tc>
          <w:tcPr>
            <w:tcW w:w="1447" w:type="dxa"/>
            <w:vAlign w:val="center"/>
          </w:tcPr>
          <w:p w:rsidR="00374D48" w:rsidRDefault="00374D48" w:rsidP="00A022CA">
            <w:pPr>
              <w:jc w:val="center"/>
            </w:pPr>
            <w:r>
              <w:t>MARGIN MARKS (60%)</w:t>
            </w:r>
          </w:p>
        </w:tc>
        <w:tc>
          <w:tcPr>
            <w:tcW w:w="1155" w:type="dxa"/>
            <w:vAlign w:val="center"/>
          </w:tcPr>
          <w:p w:rsidR="00374D48" w:rsidRDefault="00374D48" w:rsidP="00A022CA">
            <w:pPr>
              <w:jc w:val="center"/>
            </w:pPr>
            <w:r>
              <w:t>TOTAL</w:t>
            </w:r>
          </w:p>
        </w:tc>
      </w:tr>
      <w:tr w:rsidR="00374D48" w:rsidTr="00A022CA">
        <w:tc>
          <w:tcPr>
            <w:tcW w:w="1412" w:type="dxa"/>
            <w:vAlign w:val="center"/>
          </w:tcPr>
          <w:p w:rsidR="00374D48" w:rsidRDefault="00374D48" w:rsidP="00A022CA">
            <w:pPr>
              <w:jc w:val="center"/>
            </w:pPr>
            <w:r>
              <w:t>CIA I</w:t>
            </w:r>
          </w:p>
        </w:tc>
        <w:tc>
          <w:tcPr>
            <w:tcW w:w="1279" w:type="dxa"/>
            <w:vAlign w:val="center"/>
          </w:tcPr>
          <w:p w:rsidR="00374D48" w:rsidRDefault="00374D48" w:rsidP="00A022CA">
            <w:pPr>
              <w:jc w:val="center"/>
            </w:pPr>
            <w:r>
              <w:t>CO I</w:t>
            </w:r>
          </w:p>
          <w:p w:rsidR="00374D48" w:rsidRDefault="00374D48" w:rsidP="00A022CA">
            <w:pPr>
              <w:jc w:val="center"/>
            </w:pPr>
            <w:r>
              <w:t>CO II</w:t>
            </w:r>
          </w:p>
        </w:tc>
        <w:tc>
          <w:tcPr>
            <w:tcW w:w="1250" w:type="dxa"/>
            <w:vAlign w:val="center"/>
          </w:tcPr>
          <w:p w:rsidR="00374D48" w:rsidRDefault="00374D48" w:rsidP="00A022CA">
            <w:pPr>
              <w:jc w:val="center"/>
            </w:pPr>
            <w:r>
              <w:t>34</w:t>
            </w:r>
          </w:p>
          <w:p w:rsidR="00374D48" w:rsidRDefault="00374D48" w:rsidP="00A022CA">
            <w:pPr>
              <w:jc w:val="center"/>
            </w:pPr>
            <w:r>
              <w:t>16</w:t>
            </w:r>
          </w:p>
        </w:tc>
        <w:tc>
          <w:tcPr>
            <w:tcW w:w="1677" w:type="dxa"/>
            <w:vAlign w:val="center"/>
          </w:tcPr>
          <w:p w:rsidR="00374D48" w:rsidRDefault="00374D48" w:rsidP="00A022CA">
            <w:pPr>
              <w:jc w:val="center"/>
            </w:pPr>
            <w:r>
              <w:t>68</w:t>
            </w:r>
          </w:p>
          <w:p w:rsidR="00374D48" w:rsidRDefault="00374D48" w:rsidP="00A022CA">
            <w:pPr>
              <w:jc w:val="center"/>
            </w:pPr>
            <w:r>
              <w:t>32</w:t>
            </w:r>
          </w:p>
        </w:tc>
        <w:tc>
          <w:tcPr>
            <w:tcW w:w="1447" w:type="dxa"/>
            <w:vAlign w:val="center"/>
          </w:tcPr>
          <w:p w:rsidR="00374D48" w:rsidRDefault="00374D48" w:rsidP="00A022CA">
            <w:pPr>
              <w:jc w:val="center"/>
            </w:pPr>
            <w:r>
              <w:t>20</w:t>
            </w:r>
          </w:p>
          <w:p w:rsidR="00374D48" w:rsidRDefault="00374D48" w:rsidP="00A022CA">
            <w:pPr>
              <w:jc w:val="center"/>
            </w:pPr>
            <w:r>
              <w:t>10</w:t>
            </w:r>
          </w:p>
        </w:tc>
        <w:tc>
          <w:tcPr>
            <w:tcW w:w="1155" w:type="dxa"/>
            <w:vMerge w:val="restart"/>
            <w:vAlign w:val="center"/>
          </w:tcPr>
          <w:p w:rsidR="00374D48" w:rsidRDefault="00374D48" w:rsidP="00A022CA">
            <w:pPr>
              <w:jc w:val="center"/>
            </w:pPr>
            <w:r>
              <w:t>25%</w:t>
            </w:r>
          </w:p>
        </w:tc>
      </w:tr>
      <w:tr w:rsidR="00374D48" w:rsidTr="00A022CA">
        <w:trPr>
          <w:trHeight w:val="70"/>
        </w:trPr>
        <w:tc>
          <w:tcPr>
            <w:tcW w:w="1412" w:type="dxa"/>
            <w:vAlign w:val="center"/>
          </w:tcPr>
          <w:p w:rsidR="00374D48" w:rsidRDefault="00374D48" w:rsidP="00A022CA">
            <w:pPr>
              <w:jc w:val="center"/>
            </w:pPr>
            <w:r>
              <w:t>CIA II</w:t>
            </w:r>
          </w:p>
        </w:tc>
        <w:tc>
          <w:tcPr>
            <w:tcW w:w="1279" w:type="dxa"/>
            <w:vAlign w:val="center"/>
          </w:tcPr>
          <w:p w:rsidR="00374D48" w:rsidRDefault="00374D48" w:rsidP="00A022CA">
            <w:pPr>
              <w:jc w:val="center"/>
            </w:pPr>
            <w:r>
              <w:t>CO II</w:t>
            </w:r>
          </w:p>
          <w:p w:rsidR="00374D48" w:rsidRDefault="00374D48" w:rsidP="00A022CA">
            <w:pPr>
              <w:jc w:val="center"/>
            </w:pPr>
            <w:r>
              <w:t>CO III</w:t>
            </w:r>
          </w:p>
          <w:p w:rsidR="00374D48" w:rsidRDefault="00374D48" w:rsidP="00A022CA">
            <w:pPr>
              <w:jc w:val="center"/>
            </w:pPr>
          </w:p>
        </w:tc>
        <w:tc>
          <w:tcPr>
            <w:tcW w:w="1250" w:type="dxa"/>
            <w:vAlign w:val="center"/>
          </w:tcPr>
          <w:p w:rsidR="00374D48" w:rsidRDefault="00374D48" w:rsidP="00A022CA">
            <w:pPr>
              <w:jc w:val="center"/>
            </w:pPr>
            <w:r>
              <w:t>16</w:t>
            </w:r>
          </w:p>
          <w:p w:rsidR="00374D48" w:rsidRDefault="00374D48" w:rsidP="00A022CA">
            <w:pPr>
              <w:jc w:val="center"/>
            </w:pPr>
            <w:r>
              <w:t>34</w:t>
            </w:r>
          </w:p>
        </w:tc>
        <w:tc>
          <w:tcPr>
            <w:tcW w:w="1677" w:type="dxa"/>
            <w:vAlign w:val="center"/>
          </w:tcPr>
          <w:p w:rsidR="00374D48" w:rsidRDefault="00374D48" w:rsidP="00A022CA">
            <w:pPr>
              <w:jc w:val="center"/>
            </w:pPr>
            <w:r>
              <w:t>32</w:t>
            </w:r>
          </w:p>
          <w:p w:rsidR="00374D48" w:rsidRDefault="00374D48" w:rsidP="00A022CA">
            <w:pPr>
              <w:jc w:val="center"/>
            </w:pPr>
            <w:r>
              <w:t>68</w:t>
            </w:r>
          </w:p>
        </w:tc>
        <w:tc>
          <w:tcPr>
            <w:tcW w:w="1447" w:type="dxa"/>
            <w:vAlign w:val="center"/>
          </w:tcPr>
          <w:p w:rsidR="00374D48" w:rsidRDefault="00374D48" w:rsidP="00A022CA">
            <w:pPr>
              <w:jc w:val="center"/>
            </w:pPr>
            <w:r>
              <w:t>10</w:t>
            </w:r>
          </w:p>
          <w:p w:rsidR="00374D48" w:rsidRDefault="00374D48" w:rsidP="00A022CA">
            <w:pPr>
              <w:jc w:val="center"/>
            </w:pPr>
            <w:r>
              <w:t>20</w:t>
            </w:r>
          </w:p>
        </w:tc>
        <w:tc>
          <w:tcPr>
            <w:tcW w:w="1155" w:type="dxa"/>
            <w:vMerge/>
            <w:vAlign w:val="center"/>
          </w:tcPr>
          <w:p w:rsidR="00374D48" w:rsidRDefault="00374D48" w:rsidP="00A022CA">
            <w:pPr>
              <w:jc w:val="center"/>
            </w:pPr>
          </w:p>
        </w:tc>
      </w:tr>
      <w:tr w:rsidR="00374D48" w:rsidTr="00A022CA">
        <w:tc>
          <w:tcPr>
            <w:tcW w:w="1412" w:type="dxa"/>
            <w:vAlign w:val="center"/>
          </w:tcPr>
          <w:p w:rsidR="00374D48" w:rsidRDefault="00374D48" w:rsidP="00A022CA">
            <w:pPr>
              <w:jc w:val="center"/>
            </w:pPr>
            <w:r>
              <w:t>MODEL</w:t>
            </w:r>
          </w:p>
        </w:tc>
        <w:tc>
          <w:tcPr>
            <w:tcW w:w="1279" w:type="dxa"/>
            <w:vAlign w:val="center"/>
          </w:tcPr>
          <w:p w:rsidR="00374D48" w:rsidRDefault="00374D48" w:rsidP="00A022CA">
            <w:pPr>
              <w:jc w:val="center"/>
            </w:pPr>
            <w:r>
              <w:t>CO I</w:t>
            </w:r>
          </w:p>
          <w:p w:rsidR="00374D48" w:rsidRDefault="00374D48" w:rsidP="00A022CA">
            <w:pPr>
              <w:jc w:val="center"/>
            </w:pPr>
            <w:r>
              <w:t>CO II</w:t>
            </w:r>
          </w:p>
          <w:p w:rsidR="00374D48" w:rsidRDefault="00374D48" w:rsidP="00A022CA">
            <w:pPr>
              <w:jc w:val="center"/>
            </w:pPr>
            <w:r>
              <w:t>CO III</w:t>
            </w:r>
          </w:p>
          <w:p w:rsidR="00374D48" w:rsidRDefault="00374D48" w:rsidP="00A022CA">
            <w:pPr>
              <w:jc w:val="center"/>
            </w:pPr>
            <w:r>
              <w:t>CO IV</w:t>
            </w:r>
          </w:p>
          <w:p w:rsidR="00374D48" w:rsidRDefault="00374D48" w:rsidP="00A022CA">
            <w:pPr>
              <w:jc w:val="center"/>
            </w:pPr>
            <w:r>
              <w:t>CO V</w:t>
            </w:r>
          </w:p>
        </w:tc>
        <w:tc>
          <w:tcPr>
            <w:tcW w:w="1250" w:type="dxa"/>
            <w:vAlign w:val="center"/>
          </w:tcPr>
          <w:p w:rsidR="00374D48" w:rsidRDefault="00374D48" w:rsidP="00A022CA">
            <w:pPr>
              <w:jc w:val="center"/>
            </w:pPr>
            <w:r>
              <w:t>15</w:t>
            </w:r>
          </w:p>
          <w:p w:rsidR="00374D48" w:rsidRDefault="00374D48" w:rsidP="00A022CA">
            <w:pPr>
              <w:jc w:val="center"/>
            </w:pPr>
            <w:r>
              <w:t>15</w:t>
            </w:r>
          </w:p>
          <w:p w:rsidR="00374D48" w:rsidRDefault="00374D48" w:rsidP="00A022CA">
            <w:pPr>
              <w:jc w:val="center"/>
            </w:pPr>
            <w:r>
              <w:t>15</w:t>
            </w:r>
          </w:p>
          <w:p w:rsidR="00374D48" w:rsidRDefault="00374D48" w:rsidP="00A022CA">
            <w:pPr>
              <w:jc w:val="center"/>
            </w:pPr>
            <w:r>
              <w:t>15</w:t>
            </w:r>
          </w:p>
          <w:p w:rsidR="00374D48" w:rsidRDefault="00374D48" w:rsidP="00A022CA">
            <w:pPr>
              <w:jc w:val="center"/>
            </w:pPr>
            <w:r>
              <w:t>15</w:t>
            </w:r>
          </w:p>
        </w:tc>
        <w:tc>
          <w:tcPr>
            <w:tcW w:w="1677" w:type="dxa"/>
            <w:vAlign w:val="center"/>
          </w:tcPr>
          <w:p w:rsidR="00374D48" w:rsidRDefault="00374D48" w:rsidP="00A022CA">
            <w:pPr>
              <w:jc w:val="center"/>
            </w:pPr>
            <w:r>
              <w:t>20</w:t>
            </w:r>
          </w:p>
          <w:p w:rsidR="00374D48" w:rsidRDefault="00374D48" w:rsidP="00A022CA">
            <w:pPr>
              <w:jc w:val="center"/>
            </w:pPr>
            <w:r>
              <w:t>20</w:t>
            </w:r>
          </w:p>
          <w:p w:rsidR="00374D48" w:rsidRDefault="00374D48" w:rsidP="00A022CA">
            <w:pPr>
              <w:jc w:val="center"/>
            </w:pPr>
            <w:r>
              <w:t>20</w:t>
            </w:r>
          </w:p>
          <w:p w:rsidR="00374D48" w:rsidRDefault="00374D48" w:rsidP="00A022CA">
            <w:pPr>
              <w:jc w:val="center"/>
            </w:pPr>
            <w:r>
              <w:t>20</w:t>
            </w:r>
          </w:p>
          <w:p w:rsidR="00374D48" w:rsidRDefault="00374D48" w:rsidP="00A022CA">
            <w:pPr>
              <w:jc w:val="center"/>
            </w:pPr>
            <w:r>
              <w:t>20</w:t>
            </w:r>
          </w:p>
        </w:tc>
        <w:tc>
          <w:tcPr>
            <w:tcW w:w="1447" w:type="dxa"/>
            <w:vAlign w:val="center"/>
          </w:tcPr>
          <w:p w:rsidR="00374D48" w:rsidRDefault="00374D48" w:rsidP="00A022CA">
            <w:pPr>
              <w:jc w:val="center"/>
            </w:pPr>
            <w:r>
              <w:t>9</w:t>
            </w:r>
          </w:p>
          <w:p w:rsidR="00374D48" w:rsidRDefault="00374D48" w:rsidP="00A022CA">
            <w:pPr>
              <w:jc w:val="center"/>
            </w:pPr>
            <w:r>
              <w:t>9</w:t>
            </w:r>
          </w:p>
          <w:p w:rsidR="00374D48" w:rsidRDefault="00374D48" w:rsidP="00A022CA">
            <w:pPr>
              <w:jc w:val="center"/>
            </w:pPr>
            <w:r>
              <w:t>9</w:t>
            </w:r>
          </w:p>
          <w:p w:rsidR="00374D48" w:rsidRDefault="00374D48" w:rsidP="00A022CA">
            <w:pPr>
              <w:jc w:val="center"/>
            </w:pPr>
            <w:r>
              <w:t>9</w:t>
            </w:r>
          </w:p>
          <w:p w:rsidR="00374D48" w:rsidRDefault="00374D48" w:rsidP="00A022CA">
            <w:pPr>
              <w:jc w:val="center"/>
            </w:pPr>
            <w:r>
              <w:t>9</w:t>
            </w:r>
          </w:p>
        </w:tc>
        <w:tc>
          <w:tcPr>
            <w:tcW w:w="1155" w:type="dxa"/>
            <w:vMerge/>
            <w:vAlign w:val="center"/>
          </w:tcPr>
          <w:p w:rsidR="00374D48" w:rsidRDefault="00374D48" w:rsidP="00A022CA">
            <w:pPr>
              <w:jc w:val="center"/>
            </w:pPr>
          </w:p>
        </w:tc>
      </w:tr>
      <w:tr w:rsidR="00374D48" w:rsidTr="00A022CA">
        <w:tc>
          <w:tcPr>
            <w:tcW w:w="1412" w:type="dxa"/>
            <w:vAlign w:val="center"/>
          </w:tcPr>
          <w:p w:rsidR="00374D48" w:rsidRDefault="00374D48" w:rsidP="00A022CA">
            <w:pPr>
              <w:jc w:val="center"/>
            </w:pPr>
            <w:r>
              <w:t>SEMINAR I</w:t>
            </w:r>
          </w:p>
        </w:tc>
        <w:tc>
          <w:tcPr>
            <w:tcW w:w="1279" w:type="dxa"/>
            <w:vAlign w:val="center"/>
          </w:tcPr>
          <w:p w:rsidR="00374D48" w:rsidRDefault="00374D48" w:rsidP="00A022CA">
            <w:pPr>
              <w:jc w:val="center"/>
            </w:pPr>
            <w:r>
              <w:t>CO I</w:t>
            </w:r>
          </w:p>
          <w:p w:rsidR="00374D48" w:rsidRDefault="00374D48" w:rsidP="00A022CA">
            <w:pPr>
              <w:jc w:val="center"/>
            </w:pPr>
            <w:r>
              <w:t>CO II</w:t>
            </w:r>
          </w:p>
        </w:tc>
        <w:tc>
          <w:tcPr>
            <w:tcW w:w="1250" w:type="dxa"/>
            <w:vAlign w:val="center"/>
          </w:tcPr>
          <w:p w:rsidR="00374D48" w:rsidRDefault="00374D48" w:rsidP="00A022CA">
            <w:pPr>
              <w:jc w:val="center"/>
            </w:pPr>
            <w:r>
              <w:t>2.5</w:t>
            </w:r>
          </w:p>
          <w:p w:rsidR="00374D48" w:rsidRDefault="00374D48" w:rsidP="00A022CA">
            <w:pPr>
              <w:jc w:val="center"/>
            </w:pPr>
            <w:r>
              <w:t>2.5</w:t>
            </w:r>
          </w:p>
        </w:tc>
        <w:tc>
          <w:tcPr>
            <w:tcW w:w="1677" w:type="dxa"/>
            <w:vAlign w:val="center"/>
          </w:tcPr>
          <w:p w:rsidR="00374D48" w:rsidRDefault="00374D48" w:rsidP="00A022CA">
            <w:pPr>
              <w:jc w:val="center"/>
            </w:pPr>
            <w:r>
              <w:t>50</w:t>
            </w:r>
          </w:p>
        </w:tc>
        <w:tc>
          <w:tcPr>
            <w:tcW w:w="1447" w:type="dxa"/>
            <w:vAlign w:val="center"/>
          </w:tcPr>
          <w:p w:rsidR="00374D48" w:rsidRDefault="00374D48" w:rsidP="00A022CA">
            <w:pPr>
              <w:jc w:val="center"/>
            </w:pPr>
            <w:r>
              <w:t>1.5</w:t>
            </w:r>
          </w:p>
        </w:tc>
        <w:tc>
          <w:tcPr>
            <w:tcW w:w="1155" w:type="dxa"/>
            <w:vMerge/>
            <w:vAlign w:val="center"/>
          </w:tcPr>
          <w:p w:rsidR="00374D48" w:rsidRDefault="00374D48" w:rsidP="00A022CA">
            <w:pPr>
              <w:jc w:val="center"/>
            </w:pPr>
          </w:p>
        </w:tc>
      </w:tr>
      <w:tr w:rsidR="00374D48" w:rsidTr="00A022CA">
        <w:tc>
          <w:tcPr>
            <w:tcW w:w="1412" w:type="dxa"/>
            <w:vAlign w:val="center"/>
          </w:tcPr>
          <w:p w:rsidR="00374D48" w:rsidRDefault="00374D48" w:rsidP="00A022CA">
            <w:pPr>
              <w:jc w:val="center"/>
            </w:pPr>
            <w:r>
              <w:t>SEMINAR II</w:t>
            </w:r>
          </w:p>
        </w:tc>
        <w:tc>
          <w:tcPr>
            <w:tcW w:w="1279" w:type="dxa"/>
            <w:vAlign w:val="center"/>
          </w:tcPr>
          <w:p w:rsidR="00374D48" w:rsidRDefault="00374D48" w:rsidP="00A022CA">
            <w:pPr>
              <w:jc w:val="center"/>
            </w:pPr>
            <w:r>
              <w:t>CO III</w:t>
            </w:r>
          </w:p>
          <w:p w:rsidR="00374D48" w:rsidRDefault="00374D48" w:rsidP="00A022CA">
            <w:pPr>
              <w:jc w:val="center"/>
            </w:pPr>
            <w:r>
              <w:t>CO IV</w:t>
            </w:r>
          </w:p>
          <w:p w:rsidR="00374D48" w:rsidRDefault="00374D48" w:rsidP="00A022CA">
            <w:pPr>
              <w:jc w:val="center"/>
            </w:pPr>
            <w:r>
              <w:t>CO V</w:t>
            </w:r>
          </w:p>
        </w:tc>
        <w:tc>
          <w:tcPr>
            <w:tcW w:w="1250" w:type="dxa"/>
            <w:vAlign w:val="center"/>
          </w:tcPr>
          <w:p w:rsidR="00374D48" w:rsidRDefault="00374D48" w:rsidP="00A022CA">
            <w:pPr>
              <w:jc w:val="center"/>
            </w:pPr>
            <w:r>
              <w:t>1.7</w:t>
            </w:r>
          </w:p>
          <w:p w:rsidR="00374D48" w:rsidRDefault="00374D48" w:rsidP="00A022CA">
            <w:pPr>
              <w:jc w:val="center"/>
            </w:pPr>
            <w:r>
              <w:t>1.7</w:t>
            </w:r>
          </w:p>
          <w:p w:rsidR="00374D48" w:rsidRDefault="00374D48" w:rsidP="00A022CA">
            <w:pPr>
              <w:jc w:val="center"/>
            </w:pPr>
            <w:r>
              <w:t>1.6</w:t>
            </w:r>
          </w:p>
        </w:tc>
        <w:tc>
          <w:tcPr>
            <w:tcW w:w="1677" w:type="dxa"/>
            <w:vAlign w:val="center"/>
          </w:tcPr>
          <w:p w:rsidR="00374D48" w:rsidRDefault="00374D48" w:rsidP="00A022CA">
            <w:pPr>
              <w:jc w:val="center"/>
            </w:pPr>
            <w:r>
              <w:t>33.5</w:t>
            </w:r>
          </w:p>
          <w:p w:rsidR="00374D48" w:rsidRDefault="00374D48" w:rsidP="00A022CA">
            <w:pPr>
              <w:jc w:val="center"/>
            </w:pPr>
            <w:r>
              <w:t>33.5</w:t>
            </w:r>
          </w:p>
          <w:p w:rsidR="00374D48" w:rsidRDefault="00374D48" w:rsidP="00A022CA">
            <w:pPr>
              <w:jc w:val="center"/>
            </w:pPr>
            <w:r>
              <w:t>33</w:t>
            </w:r>
          </w:p>
        </w:tc>
        <w:tc>
          <w:tcPr>
            <w:tcW w:w="1447" w:type="dxa"/>
            <w:vAlign w:val="center"/>
          </w:tcPr>
          <w:p w:rsidR="00374D48" w:rsidRDefault="00374D48" w:rsidP="00A022CA">
            <w:pPr>
              <w:jc w:val="center"/>
            </w:pPr>
            <w:r>
              <w:t>1.02</w:t>
            </w:r>
          </w:p>
        </w:tc>
        <w:tc>
          <w:tcPr>
            <w:tcW w:w="1155" w:type="dxa"/>
            <w:vMerge/>
            <w:vAlign w:val="center"/>
          </w:tcPr>
          <w:p w:rsidR="00374D48" w:rsidRDefault="00374D48" w:rsidP="00A022CA">
            <w:pPr>
              <w:jc w:val="center"/>
            </w:pPr>
          </w:p>
        </w:tc>
      </w:tr>
      <w:tr w:rsidR="00374D48" w:rsidTr="00A022CA">
        <w:tc>
          <w:tcPr>
            <w:tcW w:w="1412" w:type="dxa"/>
            <w:vAlign w:val="center"/>
          </w:tcPr>
          <w:p w:rsidR="00374D48" w:rsidRDefault="00374D48" w:rsidP="00A022CA">
            <w:pPr>
              <w:jc w:val="center"/>
            </w:pPr>
            <w:r>
              <w:t>END SEMESTER</w:t>
            </w:r>
          </w:p>
        </w:tc>
        <w:tc>
          <w:tcPr>
            <w:tcW w:w="1279" w:type="dxa"/>
            <w:vAlign w:val="center"/>
          </w:tcPr>
          <w:p w:rsidR="00374D48" w:rsidRDefault="00374D48" w:rsidP="00A022CA">
            <w:pPr>
              <w:jc w:val="center"/>
            </w:pPr>
          </w:p>
        </w:tc>
        <w:tc>
          <w:tcPr>
            <w:tcW w:w="1250" w:type="dxa"/>
            <w:vAlign w:val="center"/>
          </w:tcPr>
          <w:p w:rsidR="00374D48" w:rsidRDefault="00374D48" w:rsidP="00A022CA">
            <w:pPr>
              <w:jc w:val="center"/>
            </w:pPr>
            <w:r>
              <w:t>75</w:t>
            </w:r>
          </w:p>
        </w:tc>
        <w:tc>
          <w:tcPr>
            <w:tcW w:w="1677" w:type="dxa"/>
            <w:vAlign w:val="center"/>
          </w:tcPr>
          <w:p w:rsidR="00374D48" w:rsidRDefault="00374D48" w:rsidP="00A022CA">
            <w:pPr>
              <w:jc w:val="center"/>
            </w:pPr>
          </w:p>
        </w:tc>
        <w:tc>
          <w:tcPr>
            <w:tcW w:w="1447" w:type="dxa"/>
            <w:vAlign w:val="center"/>
          </w:tcPr>
          <w:p w:rsidR="00374D48" w:rsidRDefault="00374D48" w:rsidP="00A022CA">
            <w:pPr>
              <w:jc w:val="center"/>
            </w:pPr>
          </w:p>
        </w:tc>
        <w:tc>
          <w:tcPr>
            <w:tcW w:w="1155" w:type="dxa"/>
            <w:vAlign w:val="center"/>
          </w:tcPr>
          <w:p w:rsidR="00374D48" w:rsidRDefault="00374D48" w:rsidP="00A022CA">
            <w:pPr>
              <w:jc w:val="center"/>
            </w:pPr>
            <w:r>
              <w:t>75%</w:t>
            </w:r>
          </w:p>
        </w:tc>
      </w:tr>
    </w:tbl>
    <w:p w:rsidR="00374D48" w:rsidRDefault="00374D48" w:rsidP="00374D48">
      <w:pPr>
        <w:rPr>
          <w:b/>
          <w:sz w:val="28"/>
          <w:szCs w:val="28"/>
        </w:rPr>
      </w:pPr>
    </w:p>
    <w:p w:rsidR="00374D48" w:rsidRPr="00E94E31" w:rsidRDefault="00374D48" w:rsidP="00374D48">
      <w:pPr>
        <w:rPr>
          <w:b/>
          <w:color w:val="E36C0A" w:themeColor="accent6" w:themeShade="BF"/>
          <w:sz w:val="28"/>
          <w:szCs w:val="28"/>
        </w:rPr>
      </w:pPr>
      <w:r w:rsidRPr="00E94E31">
        <w:rPr>
          <w:b/>
          <w:color w:val="E36C0A" w:themeColor="accent6" w:themeShade="BF"/>
          <w:sz w:val="28"/>
          <w:szCs w:val="28"/>
        </w:rPr>
        <w:t>Score for POs/ PSOs through Mapping: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374D48" w:rsidTr="00A022CA">
        <w:tc>
          <w:tcPr>
            <w:tcW w:w="9242" w:type="dxa"/>
          </w:tcPr>
          <w:p w:rsidR="00374D48" w:rsidRDefault="00374D48" w:rsidP="00A022CA">
            <w:pPr>
              <w:rPr>
                <w:b/>
                <w:sz w:val="28"/>
                <w:szCs w:val="28"/>
              </w:rPr>
            </w:pPr>
          </w:p>
          <w:p w:rsidR="00374D48" w:rsidRPr="004F79EE" w:rsidRDefault="00374D48" w:rsidP="00A0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PO/PSO = </w:t>
            </w:r>
            <w:r w:rsidRPr="004F79EE">
              <w:rPr>
                <w:sz w:val="28"/>
                <w:szCs w:val="28"/>
              </w:rPr>
              <w:t>CO Attained x PO/PSO  Assigned / 3 (Maximum Level)</w:t>
            </w:r>
          </w:p>
          <w:p w:rsidR="00374D48" w:rsidRDefault="00374D48" w:rsidP="00A022CA">
            <w:pPr>
              <w:rPr>
                <w:b/>
                <w:sz w:val="28"/>
                <w:szCs w:val="28"/>
              </w:rPr>
            </w:pPr>
          </w:p>
        </w:tc>
      </w:tr>
    </w:tbl>
    <w:p w:rsidR="00374D48" w:rsidRDefault="00374D48" w:rsidP="00374D48">
      <w:pPr>
        <w:rPr>
          <w:b/>
          <w:sz w:val="28"/>
          <w:szCs w:val="28"/>
        </w:rPr>
      </w:pPr>
    </w:p>
    <w:p w:rsidR="00374D48" w:rsidRPr="00E94E31" w:rsidRDefault="00374D48" w:rsidP="00374D48">
      <w:pPr>
        <w:rPr>
          <w:b/>
          <w:color w:val="E36C0A" w:themeColor="accent6" w:themeShade="BF"/>
          <w:sz w:val="28"/>
          <w:szCs w:val="28"/>
        </w:rPr>
      </w:pPr>
      <w:r w:rsidRPr="00E94E31">
        <w:rPr>
          <w:b/>
          <w:color w:val="E36C0A" w:themeColor="accent6" w:themeShade="BF"/>
          <w:sz w:val="28"/>
          <w:szCs w:val="28"/>
        </w:rPr>
        <w:t>Values Scaling: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74D48" w:rsidRPr="0070435E" w:rsidTr="00A022CA">
        <w:trPr>
          <w:trHeight w:val="397"/>
        </w:trPr>
        <w:tc>
          <w:tcPr>
            <w:tcW w:w="2310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Mapping</w:t>
            </w:r>
          </w:p>
        </w:tc>
        <w:tc>
          <w:tcPr>
            <w:tcW w:w="2310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1 % to 60 %</w:t>
            </w:r>
          </w:p>
        </w:tc>
        <w:tc>
          <w:tcPr>
            <w:tcW w:w="2311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61% to 80%</w:t>
            </w:r>
          </w:p>
        </w:tc>
        <w:tc>
          <w:tcPr>
            <w:tcW w:w="2311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81% to 100%</w:t>
            </w:r>
          </w:p>
        </w:tc>
      </w:tr>
      <w:tr w:rsidR="00374D48" w:rsidRPr="0070435E" w:rsidTr="00A022CA">
        <w:trPr>
          <w:trHeight w:val="397"/>
        </w:trPr>
        <w:tc>
          <w:tcPr>
            <w:tcW w:w="2310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Scale</w:t>
            </w:r>
          </w:p>
        </w:tc>
        <w:tc>
          <w:tcPr>
            <w:tcW w:w="2310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1</w:t>
            </w:r>
          </w:p>
        </w:tc>
        <w:tc>
          <w:tcPr>
            <w:tcW w:w="2311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2</w:t>
            </w:r>
          </w:p>
        </w:tc>
        <w:tc>
          <w:tcPr>
            <w:tcW w:w="2311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3</w:t>
            </w:r>
          </w:p>
        </w:tc>
      </w:tr>
      <w:tr w:rsidR="00374D48" w:rsidRPr="0070435E" w:rsidTr="00A022CA">
        <w:trPr>
          <w:trHeight w:val="397"/>
        </w:trPr>
        <w:tc>
          <w:tcPr>
            <w:tcW w:w="2310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Relation</w:t>
            </w:r>
          </w:p>
        </w:tc>
        <w:tc>
          <w:tcPr>
            <w:tcW w:w="2310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0.0 to 1.0</w:t>
            </w:r>
          </w:p>
        </w:tc>
        <w:tc>
          <w:tcPr>
            <w:tcW w:w="2311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1.1 to 2.0</w:t>
            </w:r>
          </w:p>
        </w:tc>
        <w:tc>
          <w:tcPr>
            <w:tcW w:w="2311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2.1 to 3.0</w:t>
            </w:r>
          </w:p>
        </w:tc>
      </w:tr>
      <w:tr w:rsidR="00374D48" w:rsidRPr="0070435E" w:rsidTr="00A022CA">
        <w:trPr>
          <w:trHeight w:val="397"/>
        </w:trPr>
        <w:tc>
          <w:tcPr>
            <w:tcW w:w="2310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Quality</w:t>
            </w:r>
          </w:p>
        </w:tc>
        <w:tc>
          <w:tcPr>
            <w:tcW w:w="2310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Low</w:t>
            </w:r>
          </w:p>
        </w:tc>
        <w:tc>
          <w:tcPr>
            <w:tcW w:w="2311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Medium</w:t>
            </w:r>
          </w:p>
        </w:tc>
        <w:tc>
          <w:tcPr>
            <w:tcW w:w="2311" w:type="dxa"/>
            <w:vAlign w:val="center"/>
          </w:tcPr>
          <w:p w:rsidR="00374D48" w:rsidRPr="0070435E" w:rsidRDefault="00374D48" w:rsidP="00A022CA">
            <w:pPr>
              <w:jc w:val="center"/>
              <w:rPr>
                <w:b/>
              </w:rPr>
            </w:pPr>
            <w:r w:rsidRPr="0070435E">
              <w:rPr>
                <w:b/>
              </w:rPr>
              <w:t>High</w:t>
            </w:r>
          </w:p>
        </w:tc>
      </w:tr>
    </w:tbl>
    <w:p w:rsidR="00374D48" w:rsidRPr="00AC5AEF" w:rsidRDefault="00374D48" w:rsidP="00374D48">
      <w:pPr>
        <w:rPr>
          <w:b/>
          <w:sz w:val="28"/>
          <w:szCs w:val="28"/>
        </w:rPr>
      </w:pPr>
    </w:p>
    <w:p w:rsidR="00374D48" w:rsidRPr="00E94E31" w:rsidRDefault="00374D48" w:rsidP="00374D48">
      <w:pPr>
        <w:rPr>
          <w:b/>
          <w:color w:val="E36C0A" w:themeColor="accent6" w:themeShade="BF"/>
          <w:sz w:val="28"/>
          <w:szCs w:val="28"/>
        </w:rPr>
      </w:pPr>
      <w:r w:rsidRPr="00E94E31">
        <w:rPr>
          <w:b/>
          <w:color w:val="E36C0A" w:themeColor="accent6" w:themeShade="BF"/>
          <w:sz w:val="28"/>
          <w:szCs w:val="28"/>
        </w:rPr>
        <w:t>Calculation:</w:t>
      </w:r>
    </w:p>
    <w:p w:rsidR="00374D48" w:rsidRPr="00E94E31" w:rsidRDefault="00374D48" w:rsidP="00374D48">
      <w:pPr>
        <w:rPr>
          <w:b/>
          <w:color w:val="E36C0A" w:themeColor="accent6" w:themeShade="BF"/>
        </w:rPr>
      </w:pPr>
      <w:r w:rsidRPr="00E94E31">
        <w:rPr>
          <w:b/>
          <w:color w:val="E36C0A" w:themeColor="accent6" w:themeShade="BF"/>
        </w:rPr>
        <w:t>Mean Score of Outcomes</w:t>
      </w:r>
    </w:p>
    <w:tbl>
      <w:tblPr>
        <w:tblStyle w:val="TableGrid"/>
        <w:tblW w:w="9740" w:type="dxa"/>
        <w:tblLook w:val="04A0"/>
      </w:tblPr>
      <w:tblGrid>
        <w:gridCol w:w="5070"/>
        <w:gridCol w:w="4670"/>
      </w:tblGrid>
      <w:tr w:rsidR="00374D48" w:rsidRPr="0070435E" w:rsidTr="00A022CA">
        <w:trPr>
          <w:trHeight w:val="670"/>
        </w:trPr>
        <w:tc>
          <w:tcPr>
            <w:tcW w:w="5070" w:type="dxa"/>
          </w:tcPr>
          <w:p w:rsidR="00374D48" w:rsidRPr="0070435E" w:rsidRDefault="00374D48" w:rsidP="00A022CA">
            <w:pPr>
              <w:rPr>
                <w:b/>
              </w:rPr>
            </w:pPr>
            <w:r>
              <w:rPr>
                <w:b/>
              </w:rPr>
              <w:t xml:space="preserve">% </w:t>
            </w:r>
            <w:r w:rsidRPr="0070435E">
              <w:rPr>
                <w:b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Totalofvalues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Totalno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 xml:space="preserve">. 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of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 xml:space="preserve">  relevant 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POsandPSOs</m:t>
                  </m:r>
                </m:den>
              </m:f>
            </m:oMath>
            <w:r>
              <w:rPr>
                <w:b/>
              </w:rPr>
              <w:t>X100</w:t>
            </w:r>
          </w:p>
        </w:tc>
        <w:tc>
          <w:tcPr>
            <w:tcW w:w="4670" w:type="dxa"/>
          </w:tcPr>
          <w:p w:rsidR="00374D48" w:rsidRPr="0070435E" w:rsidRDefault="00374D48" w:rsidP="00A022CA">
            <w:pPr>
              <w:rPr>
                <w:b/>
              </w:rPr>
            </w:pPr>
            <w:r w:rsidRPr="0070435E">
              <w:rPr>
                <w:b/>
              </w:rPr>
              <w:t>Overall Mean Score for C</w:t>
            </w:r>
            <w:r>
              <w:rPr>
                <w:b/>
              </w:rPr>
              <w:t>O</w:t>
            </w:r>
            <w:r w:rsidRPr="0070435E">
              <w:rPr>
                <w:b/>
              </w:rPr>
              <w:t xml:space="preserve">s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TotalofScale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Totalno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 xml:space="preserve">. 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ofCOs</m:t>
                  </m:r>
                </m:den>
              </m:f>
            </m:oMath>
          </w:p>
        </w:tc>
      </w:tr>
    </w:tbl>
    <w:p w:rsidR="004167A5" w:rsidRPr="005125B1" w:rsidRDefault="004167A5" w:rsidP="00662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67A5" w:rsidRPr="005125B1" w:rsidSect="00E61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60" w:rsidRDefault="00275760" w:rsidP="006E29DA">
      <w:pPr>
        <w:spacing w:after="0" w:line="240" w:lineRule="auto"/>
      </w:pPr>
      <w:r>
        <w:separator/>
      </w:r>
    </w:p>
  </w:endnote>
  <w:endnote w:type="continuationSeparator" w:id="1">
    <w:p w:rsidR="00275760" w:rsidRDefault="00275760" w:rsidP="006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60" w:rsidRDefault="00275760" w:rsidP="006E29DA">
      <w:pPr>
        <w:spacing w:after="0" w:line="240" w:lineRule="auto"/>
      </w:pPr>
      <w:r>
        <w:separator/>
      </w:r>
    </w:p>
  </w:footnote>
  <w:footnote w:type="continuationSeparator" w:id="1">
    <w:p w:rsidR="00275760" w:rsidRDefault="00275760" w:rsidP="006E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083"/>
    <w:multiLevelType w:val="hybridMultilevel"/>
    <w:tmpl w:val="AB80C64E"/>
    <w:lvl w:ilvl="0" w:tplc="3FAAB1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53403"/>
    <w:multiLevelType w:val="hybridMultilevel"/>
    <w:tmpl w:val="E0D27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59B"/>
    <w:rsid w:val="00043997"/>
    <w:rsid w:val="000A4F7D"/>
    <w:rsid w:val="000B48B4"/>
    <w:rsid w:val="000C159B"/>
    <w:rsid w:val="000C31CC"/>
    <w:rsid w:val="000D2159"/>
    <w:rsid w:val="000F76B0"/>
    <w:rsid w:val="00145B27"/>
    <w:rsid w:val="0019569F"/>
    <w:rsid w:val="001959E8"/>
    <w:rsid w:val="001B5C1B"/>
    <w:rsid w:val="001C6178"/>
    <w:rsid w:val="0024777B"/>
    <w:rsid w:val="00275760"/>
    <w:rsid w:val="00283D3F"/>
    <w:rsid w:val="00311B43"/>
    <w:rsid w:val="00341DD5"/>
    <w:rsid w:val="00363EEC"/>
    <w:rsid w:val="003669DE"/>
    <w:rsid w:val="003672FF"/>
    <w:rsid w:val="003674BC"/>
    <w:rsid w:val="00374D48"/>
    <w:rsid w:val="003A0FF9"/>
    <w:rsid w:val="003C1028"/>
    <w:rsid w:val="003C5BAB"/>
    <w:rsid w:val="003D52A6"/>
    <w:rsid w:val="004167A5"/>
    <w:rsid w:val="004400F9"/>
    <w:rsid w:val="00467BAD"/>
    <w:rsid w:val="00474D5F"/>
    <w:rsid w:val="004D4C32"/>
    <w:rsid w:val="004F0B3B"/>
    <w:rsid w:val="005125B1"/>
    <w:rsid w:val="00533FC5"/>
    <w:rsid w:val="00537CC6"/>
    <w:rsid w:val="00555D90"/>
    <w:rsid w:val="00567B7A"/>
    <w:rsid w:val="006318F0"/>
    <w:rsid w:val="00662EE4"/>
    <w:rsid w:val="00684A2B"/>
    <w:rsid w:val="006C07F2"/>
    <w:rsid w:val="006C1312"/>
    <w:rsid w:val="006E29DA"/>
    <w:rsid w:val="00723CE9"/>
    <w:rsid w:val="00737B2C"/>
    <w:rsid w:val="00770A14"/>
    <w:rsid w:val="00787DFF"/>
    <w:rsid w:val="007D3014"/>
    <w:rsid w:val="008170E1"/>
    <w:rsid w:val="0085105D"/>
    <w:rsid w:val="008547F5"/>
    <w:rsid w:val="00860163"/>
    <w:rsid w:val="00870BD0"/>
    <w:rsid w:val="008727CE"/>
    <w:rsid w:val="008754A2"/>
    <w:rsid w:val="008A2A69"/>
    <w:rsid w:val="008A6A2F"/>
    <w:rsid w:val="008C6521"/>
    <w:rsid w:val="0092343A"/>
    <w:rsid w:val="00923CB9"/>
    <w:rsid w:val="009251D0"/>
    <w:rsid w:val="009254BB"/>
    <w:rsid w:val="00931262"/>
    <w:rsid w:val="009377AE"/>
    <w:rsid w:val="009467C3"/>
    <w:rsid w:val="00947038"/>
    <w:rsid w:val="0098043A"/>
    <w:rsid w:val="009B317A"/>
    <w:rsid w:val="009B7A4A"/>
    <w:rsid w:val="009B7CB2"/>
    <w:rsid w:val="009D1BD1"/>
    <w:rsid w:val="009D1FB7"/>
    <w:rsid w:val="00A642CB"/>
    <w:rsid w:val="00A77806"/>
    <w:rsid w:val="00AA311C"/>
    <w:rsid w:val="00AC09DE"/>
    <w:rsid w:val="00AC4AC0"/>
    <w:rsid w:val="00B140AA"/>
    <w:rsid w:val="00B22532"/>
    <w:rsid w:val="00B35CB4"/>
    <w:rsid w:val="00B7109B"/>
    <w:rsid w:val="00B73166"/>
    <w:rsid w:val="00BD11AF"/>
    <w:rsid w:val="00C077AC"/>
    <w:rsid w:val="00C37B4E"/>
    <w:rsid w:val="00CD3FB9"/>
    <w:rsid w:val="00D044C6"/>
    <w:rsid w:val="00D25128"/>
    <w:rsid w:val="00DB26A0"/>
    <w:rsid w:val="00DB5660"/>
    <w:rsid w:val="00E030C0"/>
    <w:rsid w:val="00E6058E"/>
    <w:rsid w:val="00E61CE2"/>
    <w:rsid w:val="00EB0C8E"/>
    <w:rsid w:val="00EE7598"/>
    <w:rsid w:val="00EF19E4"/>
    <w:rsid w:val="00EF544F"/>
    <w:rsid w:val="00F00D68"/>
    <w:rsid w:val="00F275A0"/>
    <w:rsid w:val="00F36DA2"/>
    <w:rsid w:val="00F42157"/>
    <w:rsid w:val="00F47800"/>
    <w:rsid w:val="00F6741C"/>
    <w:rsid w:val="00F67D6B"/>
    <w:rsid w:val="00F938E8"/>
    <w:rsid w:val="00FA6D2D"/>
    <w:rsid w:val="00FB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52A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2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DA"/>
  </w:style>
  <w:style w:type="paragraph" w:styleId="Footer">
    <w:name w:val="footer"/>
    <w:basedOn w:val="Normal"/>
    <w:link w:val="FooterChar"/>
    <w:uiPriority w:val="99"/>
    <w:unhideWhenUsed/>
    <w:rsid w:val="006E2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57</cp:revision>
  <cp:lastPrinted>2023-02-24T01:15:00Z</cp:lastPrinted>
  <dcterms:created xsi:type="dcterms:W3CDTF">2023-01-21T21:07:00Z</dcterms:created>
  <dcterms:modified xsi:type="dcterms:W3CDTF">2023-02-25T01:12:00Z</dcterms:modified>
</cp:coreProperties>
</file>