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C3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4"/>
          <w:szCs w:val="24"/>
        </w:rPr>
      </w:pPr>
      <w:r w:rsidRPr="00A27AC3">
        <w:rPr>
          <w:rFonts w:ascii="Verdana" w:hAnsi="Verdana" w:cs="Times New Roman"/>
          <w:b/>
          <w:bCs/>
          <w:color w:val="FF3399"/>
          <w:sz w:val="24"/>
          <w:szCs w:val="24"/>
        </w:rPr>
        <w:t>CRITERION II: TEACHING, LEARNING AND EVALUATION</w:t>
      </w:r>
    </w:p>
    <w:p w:rsidR="00A27AC3" w:rsidRPr="001D4619" w:rsidRDefault="00A27AC3" w:rsidP="00A27AC3">
      <w:pPr>
        <w:jc w:val="center"/>
        <w:rPr>
          <w:rFonts w:ascii="Verdana" w:hAnsi="Verdana" w:cs="Times New Roman"/>
          <w:b/>
          <w:bCs/>
          <w:color w:val="FF3399"/>
          <w:sz w:val="2"/>
          <w:szCs w:val="2"/>
        </w:rPr>
      </w:pPr>
    </w:p>
    <w:p w:rsidR="00913A75" w:rsidRPr="00913A75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2.5: Evaluation Process and Reforms</w:t>
      </w:r>
    </w:p>
    <w:p w:rsidR="00C2697C" w:rsidRDefault="00913A75" w:rsidP="00913A75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  <w:r w:rsidRPr="00913A75">
        <w:rPr>
          <w:rFonts w:ascii="Verdana" w:hAnsi="Verdana"/>
          <w:b/>
          <w:bCs/>
          <w:color w:val="FF3399"/>
          <w:sz w:val="24"/>
          <w:szCs w:val="24"/>
        </w:rPr>
        <w:t>2.5.</w:t>
      </w:r>
      <w:r w:rsidR="0080796D">
        <w:rPr>
          <w:rFonts w:ascii="Verdana" w:hAnsi="Verdana"/>
          <w:b/>
          <w:bCs/>
          <w:color w:val="FF3399"/>
          <w:sz w:val="24"/>
          <w:szCs w:val="24"/>
        </w:rPr>
        <w:t>1</w:t>
      </w:r>
      <w:r w:rsidRPr="00913A75">
        <w:rPr>
          <w:rFonts w:ascii="Verdana" w:hAnsi="Verdana"/>
          <w:b/>
          <w:bCs/>
          <w:color w:val="FF3399"/>
          <w:sz w:val="24"/>
          <w:szCs w:val="24"/>
        </w:rPr>
        <w:t xml:space="preserve"> </w:t>
      </w:r>
      <w:r w:rsidR="0080796D">
        <w:rPr>
          <w:rFonts w:ascii="Verdana" w:hAnsi="Verdana"/>
          <w:b/>
          <w:bCs/>
          <w:color w:val="FF3399"/>
          <w:sz w:val="24"/>
          <w:szCs w:val="24"/>
        </w:rPr>
        <w:t>A</w:t>
      </w:r>
      <w:r w:rsidR="00A27AC3" w:rsidRPr="00A27AC3">
        <w:rPr>
          <w:rFonts w:ascii="Verdana" w:hAnsi="Verdana"/>
          <w:b/>
          <w:bCs/>
          <w:color w:val="FF3399"/>
          <w:sz w:val="24"/>
          <w:szCs w:val="24"/>
        </w:rPr>
        <w:t>dditional Information</w:t>
      </w:r>
    </w:p>
    <w:tbl>
      <w:tblPr>
        <w:tblpPr w:leftFromText="180" w:rightFromText="180" w:vertAnchor="text" w:horzAnchor="margin" w:tblpXSpec="center" w:tblpY="259"/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6449"/>
        <w:gridCol w:w="1988"/>
      </w:tblGrid>
      <w:tr w:rsidR="00A27AC3" w:rsidRPr="00A27AC3" w:rsidTr="009A6760">
        <w:trPr>
          <w:trHeight w:val="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S. No</w:t>
            </w: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320C55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 xml:space="preserve">       </w:t>
            </w:r>
            <w:r w:rsidR="00A27AC3"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PARTICULARS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7AC3" w:rsidRPr="00A27AC3" w:rsidRDefault="00A27AC3" w:rsidP="001D46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 w:rsidRPr="00A27AC3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LINK</w:t>
            </w:r>
          </w:p>
        </w:tc>
      </w:tr>
      <w:tr w:rsidR="001A01BB" w:rsidRPr="00A27AC3" w:rsidTr="003B4579">
        <w:trPr>
          <w:trHeight w:val="469"/>
        </w:trPr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01BB" w:rsidRPr="00A27AC3" w:rsidRDefault="00320C55" w:rsidP="001A01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Result Passing Board Minutes</w:t>
            </w:r>
          </w:p>
        </w:tc>
      </w:tr>
      <w:tr w:rsidR="009A6760" w:rsidRPr="00A27AC3" w:rsidTr="009A676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646B0F" w:rsidRDefault="009A6760" w:rsidP="009A6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2021-2022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8255</wp:posOffset>
                  </wp:positionV>
                  <wp:extent cx="262890" cy="316230"/>
                  <wp:effectExtent l="19050" t="0" r="3810" b="0"/>
                  <wp:wrapSquare wrapText="bothSides"/>
                  <wp:docPr id="10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" cy="31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6760" w:rsidRPr="00A27AC3" w:rsidTr="009A676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646B0F" w:rsidRDefault="009A6760" w:rsidP="009A6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Default="009A6760" w:rsidP="009A67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2020-2021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501015</wp:posOffset>
                  </wp:positionH>
                  <wp:positionV relativeFrom="paragraph">
                    <wp:posOffset>3175</wp:posOffset>
                  </wp:positionV>
                  <wp:extent cx="259080" cy="314325"/>
                  <wp:effectExtent l="19050" t="0" r="7620" b="0"/>
                  <wp:wrapSquare wrapText="bothSides"/>
                  <wp:docPr id="11" name="Picture 2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6760" w:rsidRPr="00A27AC3" w:rsidTr="009A676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646B0F" w:rsidRDefault="009A6760" w:rsidP="009A6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2019-2020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-135890</wp:posOffset>
                  </wp:positionV>
                  <wp:extent cx="259080" cy="314325"/>
                  <wp:effectExtent l="19050" t="0" r="7620" b="0"/>
                  <wp:wrapSquare wrapText="bothSides"/>
                  <wp:docPr id="12" name="Picture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6760" w:rsidRPr="00A27AC3" w:rsidTr="009A676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646B0F" w:rsidRDefault="009A6760" w:rsidP="009A6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2018-2019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-629285</wp:posOffset>
                  </wp:positionV>
                  <wp:extent cx="259080" cy="314325"/>
                  <wp:effectExtent l="19050" t="0" r="7620" b="0"/>
                  <wp:wrapSquare wrapText="bothSides"/>
                  <wp:docPr id="13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6760" w:rsidRPr="00A27AC3" w:rsidTr="009A6760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646B0F" w:rsidRDefault="009A6760" w:rsidP="009A676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</w:p>
        </w:tc>
        <w:tc>
          <w:tcPr>
            <w:tcW w:w="6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Default="009A6760" w:rsidP="009A676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val="en-IN" w:eastAsia="en-IN"/>
              </w:rPr>
              <w:t>Academic Year 2017-2018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6760" w:rsidRPr="00A27AC3" w:rsidRDefault="009A6760" w:rsidP="009A676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  <w:lang w:val="en-IN" w:eastAsia="en-IN"/>
              </w:rPr>
            </w:pPr>
            <w:r w:rsidRPr="00FB55F6">
              <w:rPr>
                <w:rFonts w:ascii="Verdana" w:eastAsia="Times New Roman" w:hAnsi="Verdana" w:cs="Times New Roman"/>
                <w:b/>
                <w:bCs/>
                <w:noProof/>
                <w:color w:val="002060"/>
                <w:sz w:val="24"/>
                <w:szCs w:val="24"/>
                <w:bdr w:val="none" w:sz="0" w:space="0" w:color="auto" w:frame="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-1137920</wp:posOffset>
                  </wp:positionV>
                  <wp:extent cx="259080" cy="314325"/>
                  <wp:effectExtent l="19050" t="0" r="7620" b="0"/>
                  <wp:wrapSquare wrapText="bothSides"/>
                  <wp:docPr id="14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27AC3" w:rsidRDefault="00A27AC3" w:rsidP="00A27AC3">
      <w:pPr>
        <w:jc w:val="center"/>
        <w:rPr>
          <w:rFonts w:ascii="Verdana" w:hAnsi="Verdana"/>
          <w:b/>
          <w:bCs/>
          <w:color w:val="FF3399"/>
          <w:sz w:val="24"/>
          <w:szCs w:val="24"/>
        </w:rPr>
      </w:pPr>
    </w:p>
    <w:p w:rsidR="00A27AC3" w:rsidRPr="00A27AC3" w:rsidRDefault="00A27AC3" w:rsidP="00A27AC3">
      <w:pPr>
        <w:jc w:val="center"/>
        <w:rPr>
          <w:rFonts w:ascii="Verdana" w:eastAsia="Verdana" w:hAnsi="Verdana" w:cs="Verdana"/>
          <w:b/>
          <w:bCs/>
          <w:color w:val="FF3399"/>
          <w:sz w:val="24"/>
          <w:szCs w:val="24"/>
        </w:rPr>
      </w:pPr>
    </w:p>
    <w:sectPr w:rsidR="00A27AC3" w:rsidRPr="00A27AC3" w:rsidSect="00913A75">
      <w:headerReference w:type="default" r:id="rId13"/>
      <w:footerReference w:type="default" r:id="rId14"/>
      <w:pgSz w:w="12240" w:h="15840"/>
      <w:pgMar w:top="1440" w:right="1041" w:bottom="1440" w:left="1440" w:header="432" w:footer="43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FFE" w:rsidRDefault="00040FFE">
      <w:pPr>
        <w:spacing w:after="0" w:line="240" w:lineRule="auto"/>
      </w:pPr>
      <w:r>
        <w:separator/>
      </w:r>
    </w:p>
  </w:endnote>
  <w:endnote w:type="continuationSeparator" w:id="1">
    <w:p w:rsidR="00040FFE" w:rsidRDefault="0004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C" w:rsidRDefault="005141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FFE" w:rsidRDefault="00040FFE">
      <w:pPr>
        <w:spacing w:after="0" w:line="240" w:lineRule="auto"/>
      </w:pPr>
      <w:r>
        <w:separator/>
      </w:r>
    </w:p>
  </w:footnote>
  <w:footnote w:type="continuationSeparator" w:id="1">
    <w:p w:rsidR="00040FFE" w:rsidRDefault="0004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tbl>
    <w:tblPr>
      <w:tblStyle w:val="a"/>
      <w:tblW w:w="10225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1852"/>
      <w:gridCol w:w="8373"/>
    </w:tblGrid>
    <w:tr w:rsidR="00C2697C" w:rsidTr="00250C41">
      <w:trPr>
        <w:trHeight w:val="509"/>
      </w:trPr>
      <w:tc>
        <w:tcPr>
          <w:tcW w:w="1852" w:type="dxa"/>
          <w:vMerge w:val="restart"/>
        </w:tcPr>
        <w:p w:rsidR="00C2697C" w:rsidRDefault="005141F9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57150</wp:posOffset>
                </wp:positionV>
                <wp:extent cx="782320" cy="868680"/>
                <wp:effectExtent l="0" t="0" r="0" b="0"/>
                <wp:wrapSquare wrapText="bothSides" distT="0" distB="0" distL="114300" distR="114300"/>
                <wp:docPr id="5" name="image1.png" descr="logoblack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black1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32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8"/>
              <w:szCs w:val="28"/>
            </w:rPr>
            <w:t>KONGU ARTS AND SCIENCE COLLEGE</w:t>
          </w:r>
        </w:p>
      </w:tc>
    </w:tr>
    <w:tr w:rsidR="00C2697C" w:rsidTr="00250C41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28"/>
              <w:szCs w:val="2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sz w:val="18"/>
              <w:szCs w:val="18"/>
            </w:rPr>
            <w:t>(An Autonomous Institution, Affiliated to Bharathiar University, Coimbatore)</w:t>
          </w:r>
        </w:p>
      </w:tc>
    </w:tr>
    <w:tr w:rsidR="00C2697C" w:rsidTr="00250C41">
      <w:trPr>
        <w:trHeight w:val="509"/>
      </w:trPr>
      <w:tc>
        <w:tcPr>
          <w:tcW w:w="1852" w:type="dxa"/>
          <w:vMerge/>
        </w:tcPr>
        <w:p w:rsidR="00C2697C" w:rsidRDefault="00C269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Verdana" w:eastAsia="Verdana" w:hAnsi="Verdana" w:cs="Verdana"/>
              <w:b/>
              <w:sz w:val="18"/>
              <w:szCs w:val="18"/>
            </w:rPr>
          </w:pPr>
        </w:p>
      </w:tc>
      <w:tc>
        <w:tcPr>
          <w:tcW w:w="8373" w:type="dxa"/>
          <w:vAlign w:val="center"/>
        </w:tcPr>
        <w:p w:rsidR="00C2697C" w:rsidRDefault="005141F9">
          <w:pPr>
            <w:jc w:val="center"/>
            <w:rPr>
              <w:rFonts w:ascii="Verdana" w:eastAsia="Verdana" w:hAnsi="Verdana" w:cs="Verdana"/>
              <w:b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sz w:val="26"/>
              <w:szCs w:val="26"/>
            </w:rPr>
            <w:t>ERODE – 638 107</w:t>
          </w:r>
        </w:p>
      </w:tc>
    </w:tr>
  </w:tbl>
  <w:p w:rsidR="00C2697C" w:rsidRDefault="00C2697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244FE"/>
    <w:multiLevelType w:val="hybridMultilevel"/>
    <w:tmpl w:val="33A6E4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E40B8"/>
    <w:multiLevelType w:val="hybridMultilevel"/>
    <w:tmpl w:val="1C4CE9A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900049"/>
    <w:multiLevelType w:val="hybridMultilevel"/>
    <w:tmpl w:val="581207F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ADB04A5"/>
    <w:multiLevelType w:val="hybridMultilevel"/>
    <w:tmpl w:val="81FACD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97C"/>
    <w:rsid w:val="00040FFE"/>
    <w:rsid w:val="00151CAF"/>
    <w:rsid w:val="00176B59"/>
    <w:rsid w:val="001A01BB"/>
    <w:rsid w:val="001D0B45"/>
    <w:rsid w:val="001D4619"/>
    <w:rsid w:val="00250C41"/>
    <w:rsid w:val="003158DD"/>
    <w:rsid w:val="00320C55"/>
    <w:rsid w:val="005141F9"/>
    <w:rsid w:val="005618F5"/>
    <w:rsid w:val="00566524"/>
    <w:rsid w:val="005823CA"/>
    <w:rsid w:val="005A7430"/>
    <w:rsid w:val="0060660A"/>
    <w:rsid w:val="00646B0F"/>
    <w:rsid w:val="00655D7D"/>
    <w:rsid w:val="00666651"/>
    <w:rsid w:val="00675B12"/>
    <w:rsid w:val="0080796D"/>
    <w:rsid w:val="00913A75"/>
    <w:rsid w:val="0093346E"/>
    <w:rsid w:val="009A6760"/>
    <w:rsid w:val="00A27AC3"/>
    <w:rsid w:val="00A422CE"/>
    <w:rsid w:val="00AB1508"/>
    <w:rsid w:val="00C2697C"/>
    <w:rsid w:val="00C544AF"/>
    <w:rsid w:val="00C6046D"/>
    <w:rsid w:val="00D64898"/>
    <w:rsid w:val="00D76615"/>
    <w:rsid w:val="00DC2A95"/>
    <w:rsid w:val="00DE70BB"/>
    <w:rsid w:val="00E36562"/>
    <w:rsid w:val="00E5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3CA"/>
  </w:style>
  <w:style w:type="paragraph" w:styleId="Heading1">
    <w:name w:val="heading 1"/>
    <w:basedOn w:val="Normal"/>
    <w:next w:val="Normal"/>
    <w:uiPriority w:val="9"/>
    <w:qFormat/>
    <w:rsid w:val="005823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5823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823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5823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5823C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5823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5823C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5823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23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7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ListParagraph">
    <w:name w:val="List Paragraph"/>
    <w:basedOn w:val="Normal"/>
    <w:uiPriority w:val="34"/>
    <w:qFormat/>
    <w:rsid w:val="00A27A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41"/>
  </w:style>
  <w:style w:type="paragraph" w:styleId="Footer">
    <w:name w:val="footer"/>
    <w:basedOn w:val="Normal"/>
    <w:link w:val="FooterChar"/>
    <w:uiPriority w:val="99"/>
    <w:unhideWhenUsed/>
    <w:rsid w:val="00250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41"/>
  </w:style>
  <w:style w:type="character" w:styleId="Hyperlink">
    <w:name w:val="Hyperlink"/>
    <w:basedOn w:val="DefaultParagraphFont"/>
    <w:uiPriority w:val="99"/>
    <w:unhideWhenUsed/>
    <w:rsid w:val="00DE70B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70B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sc.ac.in/iqac/naac2023/Criterion-II/2.5.1/Link1/2.5.1_04/2021-2022.pdf" TargetMode="External"/><Relationship Id="rId12" Type="http://schemas.openxmlformats.org/officeDocument/2006/relationships/hyperlink" Target="http://www.kasc.ac.in/iqac/naac2023/Criterion-II/2.5.1/Link1/2.5.1_04/2017-201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sc.ac.in/iqac/naac2023/Criterion-II/2.5.1/Link1/2.5.1_04/2018-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naac2023/Criterion-II/2.5.1/Link1/2.5.1_04/2019-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c.ac.in/iqac/naac2023/Criterion-II/2.5.1/Link1/2.5.1_04/2020-2021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19</cp:revision>
  <dcterms:created xsi:type="dcterms:W3CDTF">2022-12-19T04:17:00Z</dcterms:created>
  <dcterms:modified xsi:type="dcterms:W3CDTF">2023-02-27T22:49:00Z</dcterms:modified>
</cp:coreProperties>
</file>