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B51C" w14:textId="525E8CD9" w:rsidR="00F27BE2" w:rsidRDefault="00F27BE2" w:rsidP="00F2310C">
      <w:pPr>
        <w:pStyle w:val="Default"/>
        <w:spacing w:line="360" w:lineRule="auto"/>
        <w:jc w:val="center"/>
        <w:rPr>
          <w:rFonts w:ascii="Verdana" w:eastAsia="Verdana" w:hAnsi="Verdana" w:cs="Verdana"/>
          <w:b/>
          <w:color w:val="FF0066"/>
          <w:sz w:val="28"/>
        </w:rPr>
      </w:pPr>
      <w:bookmarkStart w:id="0" w:name="_Hlk129795089"/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931"/>
      </w:tblGrid>
      <w:tr w:rsidR="00716F65" w14:paraId="4963275B" w14:textId="77777777" w:rsidTr="005B30E1">
        <w:trPr>
          <w:trHeight w:val="2870"/>
        </w:trPr>
        <w:tc>
          <w:tcPr>
            <w:tcW w:w="1129" w:type="dxa"/>
          </w:tcPr>
          <w:p w14:paraId="426750D0" w14:textId="77777777" w:rsidR="00716F65" w:rsidRPr="001D23E3" w:rsidRDefault="00716F65" w:rsidP="00716F65">
            <w:pPr>
              <w:pStyle w:val="BodyText"/>
              <w:spacing w:line="360" w:lineRule="auto"/>
              <w:ind w:left="-284" w:right="-279"/>
              <w:jc w:val="center"/>
              <w:rPr>
                <w:b w:val="0"/>
                <w:bCs w:val="0"/>
                <w:color w:val="B036AA"/>
              </w:rPr>
            </w:pPr>
            <w:r w:rsidRPr="001D23E3">
              <w:rPr>
                <w:color w:val="B036AA"/>
              </w:rPr>
              <w:t>1.</w:t>
            </w:r>
            <w:r>
              <w:rPr>
                <w:color w:val="B036AA"/>
              </w:rPr>
              <w:t>1</w:t>
            </w:r>
            <w:r w:rsidRPr="001D23E3">
              <w:rPr>
                <w:color w:val="B036AA"/>
              </w:rPr>
              <w:t>.1</w:t>
            </w:r>
            <w:r>
              <w:rPr>
                <w:color w:val="B036AA"/>
              </w:rPr>
              <w:t xml:space="preserve"> </w:t>
            </w:r>
          </w:p>
          <w:p w14:paraId="69B17A6B" w14:textId="77777777" w:rsidR="00716F65" w:rsidRDefault="00716F65" w:rsidP="00F2310C">
            <w:pPr>
              <w:pStyle w:val="Default"/>
              <w:spacing w:line="360" w:lineRule="auto"/>
              <w:jc w:val="center"/>
              <w:rPr>
                <w:rFonts w:ascii="Verdana" w:eastAsia="Verdana" w:hAnsi="Verdana" w:cs="Verdana"/>
                <w:b/>
                <w:color w:val="FF0066"/>
                <w:sz w:val="28"/>
              </w:rPr>
            </w:pPr>
          </w:p>
        </w:tc>
        <w:tc>
          <w:tcPr>
            <w:tcW w:w="8931" w:type="dxa"/>
          </w:tcPr>
          <w:p w14:paraId="62563E93" w14:textId="77777777" w:rsidR="00716F65" w:rsidRDefault="00716F65" w:rsidP="005B30E1">
            <w:pPr>
              <w:pStyle w:val="BodyText"/>
              <w:spacing w:line="360" w:lineRule="auto"/>
              <w:ind w:left="31"/>
              <w:jc w:val="both"/>
              <w:rPr>
                <w:color w:val="B036AA"/>
                <w:sz w:val="26"/>
                <w:szCs w:val="26"/>
              </w:rPr>
            </w:pPr>
            <w:r w:rsidRPr="005B30E1">
              <w:rPr>
                <w:color w:val="B036AA"/>
                <w:sz w:val="26"/>
                <w:szCs w:val="26"/>
              </w:rPr>
              <w:t xml:space="preserve">Curricula developed and implemented have relevance to the local, national, regional and global developmental needs which is reflected in </w:t>
            </w:r>
            <w:proofErr w:type="spellStart"/>
            <w:r w:rsidRPr="005B30E1">
              <w:rPr>
                <w:color w:val="B036AA"/>
                <w:sz w:val="26"/>
                <w:szCs w:val="26"/>
              </w:rPr>
              <w:t>Programme</w:t>
            </w:r>
            <w:proofErr w:type="spellEnd"/>
            <w:r w:rsidRPr="005B30E1">
              <w:rPr>
                <w:color w:val="B036AA"/>
                <w:sz w:val="26"/>
                <w:szCs w:val="26"/>
              </w:rPr>
              <w:t xml:space="preserve"> outcomes (POs), </w:t>
            </w:r>
            <w:proofErr w:type="spellStart"/>
            <w:r w:rsidRPr="005B30E1">
              <w:rPr>
                <w:color w:val="B036AA"/>
                <w:sz w:val="26"/>
                <w:szCs w:val="26"/>
              </w:rPr>
              <w:t>Programme</w:t>
            </w:r>
            <w:proofErr w:type="spellEnd"/>
            <w:r w:rsidRPr="005B30E1">
              <w:rPr>
                <w:color w:val="B036AA"/>
                <w:sz w:val="26"/>
                <w:szCs w:val="26"/>
              </w:rPr>
              <w:t xml:space="preserve"> Specific outcomes (PSOs) and Course Outcomes (COs) of the </w:t>
            </w:r>
            <w:proofErr w:type="spellStart"/>
            <w:r w:rsidRPr="005B30E1">
              <w:rPr>
                <w:color w:val="B036AA"/>
                <w:sz w:val="26"/>
                <w:szCs w:val="26"/>
              </w:rPr>
              <w:t>Programmes</w:t>
            </w:r>
            <w:proofErr w:type="spellEnd"/>
            <w:r w:rsidRPr="005B30E1">
              <w:rPr>
                <w:color w:val="B036AA"/>
                <w:sz w:val="26"/>
                <w:szCs w:val="26"/>
              </w:rPr>
              <w:t xml:space="preserve"> offered by the Institution</w:t>
            </w:r>
          </w:p>
          <w:p w14:paraId="58B2408C" w14:textId="07945F62" w:rsidR="00D841AA" w:rsidRPr="005B30E1" w:rsidRDefault="00D841AA" w:rsidP="005B30E1">
            <w:pPr>
              <w:pStyle w:val="BodyText"/>
              <w:spacing w:line="360" w:lineRule="auto"/>
              <w:ind w:left="31"/>
              <w:jc w:val="both"/>
              <w:rPr>
                <w:b w:val="0"/>
                <w:color w:val="FF0066"/>
                <w:sz w:val="26"/>
                <w:szCs w:val="26"/>
              </w:rPr>
            </w:pPr>
            <w:r>
              <w:rPr>
                <w:color w:val="FF0066"/>
                <w:sz w:val="26"/>
                <w:szCs w:val="26"/>
              </w:rPr>
              <w:t xml:space="preserve">                              </w:t>
            </w:r>
            <w:r w:rsidRPr="00D841AA">
              <w:rPr>
                <w:color w:val="C00000"/>
                <w:sz w:val="26"/>
                <w:szCs w:val="26"/>
              </w:rPr>
              <w:t>(2021-2022)</w:t>
            </w:r>
          </w:p>
        </w:tc>
      </w:tr>
    </w:tbl>
    <w:tbl>
      <w:tblPr>
        <w:tblW w:w="9825" w:type="dxa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Look w:val="0000" w:firstRow="0" w:lastRow="0" w:firstColumn="0" w:lastColumn="0" w:noHBand="0" w:noVBand="0"/>
      </w:tblPr>
      <w:tblGrid>
        <w:gridCol w:w="1043"/>
        <w:gridCol w:w="5144"/>
        <w:gridCol w:w="3638"/>
      </w:tblGrid>
      <w:tr w:rsidR="00F2310C" w:rsidRPr="00925D87" w14:paraId="7A11D0A3" w14:textId="77777777" w:rsidTr="005B30E1">
        <w:trPr>
          <w:trHeight w:val="850"/>
        </w:trPr>
        <w:tc>
          <w:tcPr>
            <w:tcW w:w="1043" w:type="dxa"/>
            <w:tcBorders>
              <w:right w:val="single" w:sz="4" w:space="0" w:color="FFFFFF"/>
            </w:tcBorders>
            <w:shd w:val="clear" w:color="auto" w:fill="0070C0"/>
            <w:vAlign w:val="center"/>
          </w:tcPr>
          <w:p w14:paraId="3289D138" w14:textId="77777777" w:rsidR="00F2310C" w:rsidRPr="008C63D7" w:rsidRDefault="00F2310C" w:rsidP="009C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proofErr w:type="spellStart"/>
            <w:r w:rsidRPr="008C63D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</w:rPr>
              <w:t>S.No</w:t>
            </w:r>
            <w:proofErr w:type="spellEnd"/>
            <w:r w:rsidRPr="008C63D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6"/>
                <w:szCs w:val="26"/>
              </w:rPr>
              <w:t>.</w:t>
            </w:r>
          </w:p>
        </w:tc>
        <w:tc>
          <w:tcPr>
            <w:tcW w:w="51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0C0"/>
            <w:vAlign w:val="center"/>
          </w:tcPr>
          <w:p w14:paraId="6C2C18D3" w14:textId="77777777" w:rsidR="00F2310C" w:rsidRPr="008C63D7" w:rsidRDefault="00F2310C" w:rsidP="009C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2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4"/>
              </w:rPr>
            </w:pPr>
            <w:r w:rsidRPr="008C63D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4"/>
              </w:rPr>
              <w:t>Particulars</w:t>
            </w:r>
          </w:p>
        </w:tc>
        <w:tc>
          <w:tcPr>
            <w:tcW w:w="3638" w:type="dxa"/>
            <w:tcBorders>
              <w:left w:val="single" w:sz="4" w:space="0" w:color="FFFFFF"/>
            </w:tcBorders>
            <w:shd w:val="clear" w:color="auto" w:fill="0070C0"/>
            <w:vAlign w:val="center"/>
          </w:tcPr>
          <w:p w14:paraId="72C13B6E" w14:textId="77777777" w:rsidR="00F2310C" w:rsidRPr="008C63D7" w:rsidRDefault="00F2310C" w:rsidP="009C66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2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4"/>
              </w:rPr>
            </w:pPr>
            <w:r w:rsidRPr="008C63D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4"/>
              </w:rPr>
              <w:t xml:space="preserve">Link to the </w:t>
            </w:r>
            <w:r w:rsidR="0045110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4"/>
              </w:rPr>
              <w:t xml:space="preserve">Relevant </w:t>
            </w:r>
            <w:r w:rsidRPr="008C63D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4"/>
              </w:rPr>
              <w:t>Document</w:t>
            </w:r>
          </w:p>
        </w:tc>
      </w:tr>
      <w:tr w:rsidR="00F2310C" w14:paraId="75B62594" w14:textId="77777777" w:rsidTr="005B30E1">
        <w:trPr>
          <w:trHeight w:val="1134"/>
        </w:trPr>
        <w:tc>
          <w:tcPr>
            <w:tcW w:w="1043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187DE9CA" w14:textId="77777777" w:rsidR="00F2310C" w:rsidRPr="008E370A" w:rsidRDefault="00F2310C" w:rsidP="00F231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144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317EA581" w14:textId="25CDB68C" w:rsidR="008E370A" w:rsidRPr="001D23E3" w:rsidRDefault="00716F65" w:rsidP="005B3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" w:right="215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 xml:space="preserve">Mapping of </w:t>
            </w:r>
            <w:r w:rsidR="00F2310C" w:rsidRPr="001D23E3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 xml:space="preserve">Courses addressing </w:t>
            </w:r>
          </w:p>
          <w:p w14:paraId="62A00567" w14:textId="6953FCB4" w:rsidR="00F2310C" w:rsidRPr="001D23E3" w:rsidRDefault="00D77D8A" w:rsidP="005B3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" w:right="215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>Local / National/</w:t>
            </w:r>
            <w:r w:rsidR="00716F65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 xml:space="preserve">Global </w:t>
            </w:r>
            <w:r w:rsidR="00716F65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>needs</w:t>
            </w:r>
          </w:p>
        </w:tc>
        <w:tc>
          <w:tcPr>
            <w:tcW w:w="3638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2FFC1B75" w14:textId="77777777" w:rsidR="00F2310C" w:rsidRDefault="00451101" w:rsidP="00F2310C">
            <w:pPr>
              <w:widowControl/>
              <w:jc w:val="center"/>
              <w:rPr>
                <w:sz w:val="24"/>
                <w:szCs w:val="24"/>
              </w:rPr>
            </w:pPr>
            <w:r w:rsidRPr="00451101"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1C7DFA7B" wp14:editId="3DD2FAA3">
                  <wp:extent cx="438150" cy="554336"/>
                  <wp:effectExtent l="0" t="0" r="0" b="0"/>
                  <wp:docPr id="70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10C" w14:paraId="21A98B5E" w14:textId="77777777" w:rsidTr="005B30E1">
        <w:trPr>
          <w:trHeight w:val="1134"/>
        </w:trPr>
        <w:tc>
          <w:tcPr>
            <w:tcW w:w="104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67CC82F1" w14:textId="77777777" w:rsidR="00F2310C" w:rsidRPr="008E370A" w:rsidRDefault="00F2310C" w:rsidP="00F231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5686EB9B" w14:textId="6BB8C856" w:rsidR="00716F65" w:rsidRPr="001D23E3" w:rsidRDefault="00716F65" w:rsidP="005B3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" w:right="215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 xml:space="preserve">Syllabus of </w:t>
            </w:r>
            <w:r w:rsidRPr="001D23E3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 xml:space="preserve">Courses addressing </w:t>
            </w:r>
          </w:p>
          <w:p w14:paraId="3F06A25B" w14:textId="7B24E21A" w:rsidR="00F2310C" w:rsidRPr="001D23E3" w:rsidRDefault="00716F65" w:rsidP="005B30E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 xml:space="preserve">Local / National/ Global needs </w:t>
            </w:r>
          </w:p>
        </w:tc>
        <w:tc>
          <w:tcPr>
            <w:tcW w:w="36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7C8F547F" w14:textId="77777777" w:rsidR="00F2310C" w:rsidRDefault="00F2310C" w:rsidP="00F2310C">
            <w:pPr>
              <w:jc w:val="center"/>
            </w:pPr>
            <w:r w:rsidRPr="000C5306"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7E53733F" wp14:editId="1C4C7FE3">
                  <wp:extent cx="438150" cy="554336"/>
                  <wp:effectExtent l="0" t="0" r="0" b="0"/>
                  <wp:docPr id="1" name="Picture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10C" w14:paraId="66BCF5AB" w14:textId="77777777" w:rsidTr="005B30E1">
        <w:trPr>
          <w:trHeight w:val="1134"/>
        </w:trPr>
        <w:tc>
          <w:tcPr>
            <w:tcW w:w="104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0054591D" w14:textId="77777777" w:rsidR="00F2310C" w:rsidRPr="008E370A" w:rsidRDefault="00F2310C" w:rsidP="00F231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1E663197" w14:textId="77777777" w:rsidR="00716F65" w:rsidRDefault="00716F65" w:rsidP="00716F6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</w:pPr>
          </w:p>
          <w:p w14:paraId="6582B272" w14:textId="29A6D5FB" w:rsidR="00F2310C" w:rsidRPr="001D23E3" w:rsidRDefault="00716F65" w:rsidP="00716F6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7030A0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>PO/PSO/</w:t>
            </w:r>
            <w:r w:rsidR="005B30E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>CO Mapping</w:t>
            </w:r>
          </w:p>
        </w:tc>
        <w:tc>
          <w:tcPr>
            <w:tcW w:w="36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6204A1B8" w14:textId="77777777" w:rsidR="00F2310C" w:rsidRDefault="00F2310C" w:rsidP="00F2310C">
            <w:pPr>
              <w:jc w:val="center"/>
            </w:pPr>
            <w:r w:rsidRPr="00F2310C"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6152461D" wp14:editId="38151828">
                  <wp:extent cx="438150" cy="554336"/>
                  <wp:effectExtent l="0" t="0" r="0" b="0"/>
                  <wp:docPr id="6" name="Picture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0E1" w14:paraId="55B35FB9" w14:textId="77777777" w:rsidTr="005B30E1">
        <w:trPr>
          <w:trHeight w:val="1134"/>
        </w:trPr>
        <w:tc>
          <w:tcPr>
            <w:tcW w:w="104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08E0D260" w14:textId="77777777" w:rsidR="005B30E1" w:rsidRPr="008E370A" w:rsidRDefault="005B30E1" w:rsidP="005B30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33F35EDA" w14:textId="329AAC14" w:rsidR="005B30E1" w:rsidRDefault="005B30E1" w:rsidP="005B30E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>Department Advisory Meeting Minutes</w:t>
            </w:r>
          </w:p>
        </w:tc>
        <w:tc>
          <w:tcPr>
            <w:tcW w:w="36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1A8AB0F5" w14:textId="24EC0142" w:rsidR="005B30E1" w:rsidRPr="00F2310C" w:rsidRDefault="005B30E1" w:rsidP="005B30E1">
            <w:pPr>
              <w:jc w:val="center"/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US"/>
              </w:rPr>
            </w:pPr>
            <w:r w:rsidRPr="006D6731"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0CF91546" wp14:editId="61E60A84">
                  <wp:extent cx="438150" cy="554336"/>
                  <wp:effectExtent l="0" t="0" r="0" b="0"/>
                  <wp:docPr id="3" name="Picture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0E1" w14:paraId="0A164A18" w14:textId="77777777" w:rsidTr="005B30E1">
        <w:trPr>
          <w:trHeight w:val="1134"/>
        </w:trPr>
        <w:tc>
          <w:tcPr>
            <w:tcW w:w="104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3C00F138" w14:textId="77777777" w:rsidR="005B30E1" w:rsidRPr="008E370A" w:rsidRDefault="005B30E1" w:rsidP="005B30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0B32CF15" w14:textId="63E35E80" w:rsidR="005B30E1" w:rsidRDefault="005B30E1" w:rsidP="005B30E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>BOS Meeting Minutes</w:t>
            </w:r>
          </w:p>
        </w:tc>
        <w:tc>
          <w:tcPr>
            <w:tcW w:w="36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373F1506" w14:textId="24CB4C10" w:rsidR="005B30E1" w:rsidRPr="00F2310C" w:rsidRDefault="005B30E1" w:rsidP="005B30E1">
            <w:pPr>
              <w:jc w:val="center"/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US"/>
              </w:rPr>
            </w:pPr>
            <w:r w:rsidRPr="006D6731"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2631DAAE" wp14:editId="512E58D9">
                  <wp:extent cx="438150" cy="554336"/>
                  <wp:effectExtent l="0" t="0" r="0" b="0"/>
                  <wp:docPr id="4" name="Picture 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0E1" w14:paraId="5E725EDE" w14:textId="77777777" w:rsidTr="005B30E1">
        <w:trPr>
          <w:trHeight w:val="1134"/>
        </w:trPr>
        <w:tc>
          <w:tcPr>
            <w:tcW w:w="104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4D794579" w14:textId="77777777" w:rsidR="005B30E1" w:rsidRPr="008E370A" w:rsidRDefault="005B30E1" w:rsidP="005B30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406B217A" w14:textId="663501D7" w:rsidR="005B30E1" w:rsidRDefault="005B30E1" w:rsidP="005B30E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>Academic Council Meeting Minutes</w:t>
            </w:r>
          </w:p>
        </w:tc>
        <w:tc>
          <w:tcPr>
            <w:tcW w:w="363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68F01C16" w14:textId="2D29ED6B" w:rsidR="005B30E1" w:rsidRPr="00F2310C" w:rsidRDefault="005B30E1" w:rsidP="005B30E1">
            <w:pPr>
              <w:jc w:val="center"/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US"/>
              </w:rPr>
            </w:pPr>
            <w:r w:rsidRPr="006D6731"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3C85EB3A" wp14:editId="7A135013">
                  <wp:extent cx="438150" cy="554336"/>
                  <wp:effectExtent l="0" t="0" r="0" b="0"/>
                  <wp:docPr id="2" name="Picture 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4D5DA489" w14:textId="77777777" w:rsidR="00573233" w:rsidRDefault="00573233"/>
    <w:sectPr w:rsidR="00573233" w:rsidSect="00D841AA">
      <w:headerReference w:type="default" r:id="rId14"/>
      <w:pgSz w:w="12240" w:h="15840"/>
      <w:pgMar w:top="1440" w:right="1440" w:bottom="1440" w:left="1440" w:header="720" w:footer="720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C378C" w14:textId="77777777" w:rsidR="00AD115B" w:rsidRDefault="00AD115B" w:rsidP="00F2310C">
      <w:r>
        <w:separator/>
      </w:r>
    </w:p>
  </w:endnote>
  <w:endnote w:type="continuationSeparator" w:id="0">
    <w:p w14:paraId="3A9C4E14" w14:textId="77777777" w:rsidR="00AD115B" w:rsidRDefault="00AD115B" w:rsidP="00F2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AD6C0" w14:textId="77777777" w:rsidR="00AD115B" w:rsidRDefault="00AD115B" w:rsidP="00F2310C">
      <w:r>
        <w:separator/>
      </w:r>
    </w:p>
  </w:footnote>
  <w:footnote w:type="continuationSeparator" w:id="0">
    <w:p w14:paraId="73B66D21" w14:textId="77777777" w:rsidR="00AD115B" w:rsidRDefault="00AD115B" w:rsidP="00F23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4F85" w14:textId="77777777" w:rsidR="00F2310C" w:rsidRDefault="00F2310C" w:rsidP="00F2310C">
    <w:pPr>
      <w:spacing w:line="360" w:lineRule="auto"/>
      <w:jc w:val="center"/>
      <w:rPr>
        <w:rFonts w:ascii="Verdana" w:eastAsia="Verdana" w:hAnsi="Verdana" w:cs="Verdana"/>
        <w:b/>
        <w:sz w:val="28"/>
        <w:szCs w:val="28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3EFCFB3F" wp14:editId="4783B8F3">
          <wp:simplePos x="0" y="0"/>
          <wp:positionH relativeFrom="column">
            <wp:posOffset>-323850</wp:posOffset>
          </wp:positionH>
          <wp:positionV relativeFrom="paragraph">
            <wp:posOffset>0</wp:posOffset>
          </wp:positionV>
          <wp:extent cx="651510" cy="742950"/>
          <wp:effectExtent l="0" t="0" r="0" b="0"/>
          <wp:wrapSquare wrapText="bothSides" distT="0" distB="0" distL="114300" distR="114300"/>
          <wp:docPr id="22" name="image1.png" descr="logoblac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black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151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eastAsia="Verdana" w:hAnsi="Verdana" w:cs="Verdana"/>
        <w:b/>
        <w:sz w:val="28"/>
        <w:szCs w:val="28"/>
      </w:rPr>
      <w:t>KONGU ARTS AND SCIENCE COLLEGE</w:t>
    </w:r>
  </w:p>
  <w:p w14:paraId="35919E39" w14:textId="77777777" w:rsidR="00F2310C" w:rsidRDefault="00F2310C" w:rsidP="00F2310C">
    <w:pPr>
      <w:spacing w:line="360" w:lineRule="auto"/>
      <w:jc w:val="center"/>
      <w:rPr>
        <w:rFonts w:ascii="Verdana" w:eastAsia="Verdana" w:hAnsi="Verdana" w:cs="Verdana"/>
        <w:b/>
        <w:sz w:val="18"/>
        <w:szCs w:val="18"/>
      </w:rPr>
    </w:pPr>
    <w:r>
      <w:rPr>
        <w:rFonts w:ascii="Verdana" w:eastAsia="Verdana" w:hAnsi="Verdana" w:cs="Verdana"/>
        <w:b/>
        <w:sz w:val="18"/>
        <w:szCs w:val="18"/>
      </w:rPr>
      <w:t xml:space="preserve">       (An Autonomous Institution, Affiliated to </w:t>
    </w:r>
    <w:proofErr w:type="spellStart"/>
    <w:r>
      <w:rPr>
        <w:rFonts w:ascii="Verdana" w:eastAsia="Verdana" w:hAnsi="Verdana" w:cs="Verdana"/>
        <w:b/>
        <w:sz w:val="18"/>
        <w:szCs w:val="18"/>
      </w:rPr>
      <w:t>Bharathiar</w:t>
    </w:r>
    <w:proofErr w:type="spellEnd"/>
    <w:r>
      <w:rPr>
        <w:rFonts w:ascii="Verdana" w:eastAsia="Verdana" w:hAnsi="Verdana" w:cs="Verdana"/>
        <w:b/>
        <w:sz w:val="18"/>
        <w:szCs w:val="18"/>
      </w:rPr>
      <w:t xml:space="preserve"> University, Coimbatore)</w:t>
    </w:r>
  </w:p>
  <w:p w14:paraId="2E6FC2C1" w14:textId="77777777" w:rsidR="00F2310C" w:rsidRDefault="00F2310C" w:rsidP="00F2310C">
    <w:pPr>
      <w:spacing w:line="360" w:lineRule="auto"/>
      <w:jc w:val="center"/>
      <w:rPr>
        <w:rFonts w:ascii="Verdana" w:eastAsia="Verdana" w:hAnsi="Verdana" w:cs="Verdana"/>
        <w:b/>
        <w:sz w:val="26"/>
        <w:szCs w:val="26"/>
      </w:rPr>
    </w:pPr>
    <w:r>
      <w:rPr>
        <w:rFonts w:ascii="Verdana" w:eastAsia="Verdana" w:hAnsi="Verdana" w:cs="Verdana"/>
        <w:b/>
        <w:sz w:val="26"/>
        <w:szCs w:val="26"/>
      </w:rPr>
      <w:t>ERODE – 638 107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D7C5B"/>
    <w:multiLevelType w:val="multilevel"/>
    <w:tmpl w:val="20CC9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9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0C"/>
    <w:rsid w:val="000419C8"/>
    <w:rsid w:val="000C4A6B"/>
    <w:rsid w:val="001D23E3"/>
    <w:rsid w:val="001E18AE"/>
    <w:rsid w:val="00266584"/>
    <w:rsid w:val="00451101"/>
    <w:rsid w:val="00483316"/>
    <w:rsid w:val="00573233"/>
    <w:rsid w:val="005B30E1"/>
    <w:rsid w:val="005E652C"/>
    <w:rsid w:val="0066371D"/>
    <w:rsid w:val="00716F65"/>
    <w:rsid w:val="008C63D7"/>
    <w:rsid w:val="008E370A"/>
    <w:rsid w:val="00940276"/>
    <w:rsid w:val="00A13EAD"/>
    <w:rsid w:val="00AB580D"/>
    <w:rsid w:val="00AD115B"/>
    <w:rsid w:val="00AE718D"/>
    <w:rsid w:val="00CA443A"/>
    <w:rsid w:val="00D00D28"/>
    <w:rsid w:val="00D77D8A"/>
    <w:rsid w:val="00D841AA"/>
    <w:rsid w:val="00DF7A32"/>
    <w:rsid w:val="00F03BE9"/>
    <w:rsid w:val="00F2310C"/>
    <w:rsid w:val="00F26480"/>
    <w:rsid w:val="00F27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D7FDA"/>
  <w15:docId w15:val="{623FD83C-41DF-4793-B996-66A0237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310C"/>
    <w:pPr>
      <w:widowControl w:val="0"/>
      <w:spacing w:after="0" w:line="240" w:lineRule="auto"/>
    </w:pPr>
    <w:rPr>
      <w:rFonts w:ascii="Georgia" w:eastAsia="Georgia" w:hAnsi="Georgia" w:cs="Georg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10C"/>
  </w:style>
  <w:style w:type="paragraph" w:styleId="Footer">
    <w:name w:val="footer"/>
    <w:basedOn w:val="Normal"/>
    <w:link w:val="FooterChar"/>
    <w:uiPriority w:val="99"/>
    <w:unhideWhenUsed/>
    <w:rsid w:val="00F23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10C"/>
  </w:style>
  <w:style w:type="paragraph" w:customStyle="1" w:styleId="Default">
    <w:name w:val="Default"/>
    <w:rsid w:val="00F231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10C"/>
    <w:rPr>
      <w:rFonts w:ascii="Tahoma" w:eastAsia="Georgia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451101"/>
    <w:pPr>
      <w:autoSpaceDE w:val="0"/>
      <w:autoSpaceDN w:val="0"/>
    </w:pPr>
    <w:rPr>
      <w:rFonts w:ascii="Verdana" w:eastAsia="Verdana" w:hAnsi="Verdana" w:cs="Verdana"/>
      <w:b/>
      <w:bCs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51101"/>
    <w:rPr>
      <w:rFonts w:ascii="Verdana" w:eastAsia="Verdana" w:hAnsi="Verdana" w:cs="Verdana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716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asc.ac.in/iqac/naac2023/Criterion-I/acmm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sc.ac.in/iqac/aqar2021-22/Criterion-I/1.1.1/MAPPING.pdf" TargetMode="External"/><Relationship Id="rId12" Type="http://schemas.openxmlformats.org/officeDocument/2006/relationships/hyperlink" Target="http://www.kasc.ac.in/iqac/naac2023/Criterion-I/BOS-21-22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sc.ac.in/iqac/aqar2021-22/Criterion-I/1.1.1/DAM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asc.ac.in/iqac/aqar2021-22/Criterion-I/1.1.1/OB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sc.ac.in/iqac/aqar2021-22/Criterion-I/1.1.1/Syllabus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Kongu Arts Collage</cp:lastModifiedBy>
  <cp:revision>3</cp:revision>
  <dcterms:created xsi:type="dcterms:W3CDTF">2023-05-17T06:58:00Z</dcterms:created>
  <dcterms:modified xsi:type="dcterms:W3CDTF">2023-05-17T07:14:00Z</dcterms:modified>
</cp:coreProperties>
</file>