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B0" w:rsidRDefault="005027EA" w:rsidP="001B0734">
      <w:pPr>
        <w:spacing w:before="120" w:line="360" w:lineRule="auto"/>
        <w:jc w:val="both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4.1.1 - </w:t>
      </w:r>
      <w:r w:rsidR="0003438D">
        <w:rPr>
          <w:b/>
          <w:color w:val="0D0D0D" w:themeColor="text1" w:themeTint="F2"/>
          <w:sz w:val="28"/>
          <w:szCs w:val="28"/>
        </w:rPr>
        <w:t>Additional Information :</w:t>
      </w:r>
    </w:p>
    <w:p w:rsidR="00960BB8" w:rsidRPr="00907EB4" w:rsidRDefault="00CF2645" w:rsidP="00870D4F">
      <w:pPr>
        <w:autoSpaceDE w:val="0"/>
        <w:autoSpaceDN w:val="0"/>
        <w:adjustRightInd w:val="0"/>
        <w:spacing w:line="480" w:lineRule="auto"/>
        <w:rPr>
          <w:b/>
          <w:sz w:val="32"/>
          <w:szCs w:val="32"/>
        </w:rPr>
      </w:pPr>
      <w:r w:rsidRPr="00907EB4">
        <w:rPr>
          <w:rFonts w:ascii="Times-Roman" w:hAnsi="Times-Roman" w:cs="Times-Roman"/>
          <w:b/>
          <w:sz w:val="32"/>
          <w:szCs w:val="32"/>
          <w:lang w:val="en-IN"/>
        </w:rPr>
        <w:t>Table:</w:t>
      </w:r>
      <w:r w:rsidR="00960BB8" w:rsidRPr="00907EB4">
        <w:rPr>
          <w:rFonts w:ascii="Times-Roman" w:hAnsi="Times-Roman" w:cs="Times-Roman"/>
          <w:b/>
          <w:sz w:val="32"/>
          <w:szCs w:val="32"/>
          <w:lang w:val="en-IN"/>
        </w:rPr>
        <w:t xml:space="preserve"> Infrastructure facilities for Academic and Curricular activities</w:t>
      </w:r>
    </w:p>
    <w:tbl>
      <w:tblPr>
        <w:tblStyle w:val="TableGrid"/>
        <w:tblW w:w="11325" w:type="dxa"/>
        <w:jc w:val="center"/>
        <w:tblInd w:w="1020" w:type="dxa"/>
        <w:tblLook w:val="04A0"/>
      </w:tblPr>
      <w:tblGrid>
        <w:gridCol w:w="2963"/>
        <w:gridCol w:w="8362"/>
      </w:tblGrid>
      <w:tr w:rsidR="00960BB8" w:rsidTr="0044377D">
        <w:trPr>
          <w:trHeight w:val="176"/>
          <w:jc w:val="center"/>
        </w:trPr>
        <w:tc>
          <w:tcPr>
            <w:tcW w:w="2963" w:type="dxa"/>
            <w:vAlign w:val="center"/>
          </w:tcPr>
          <w:p w:rsidR="00960BB8" w:rsidRPr="0021193C" w:rsidRDefault="00691FE9" w:rsidP="001B07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3C">
              <w:rPr>
                <w:rFonts w:ascii="Times New Roman" w:hAnsi="Times New Roman" w:cs="Times New Roman"/>
                <w:b/>
                <w:sz w:val="24"/>
                <w:szCs w:val="24"/>
              </w:rPr>
              <w:t>FACILITIES</w:t>
            </w:r>
          </w:p>
        </w:tc>
        <w:tc>
          <w:tcPr>
            <w:tcW w:w="8362" w:type="dxa"/>
            <w:vAlign w:val="center"/>
          </w:tcPr>
          <w:p w:rsidR="00960BB8" w:rsidRPr="0021193C" w:rsidRDefault="00691FE9" w:rsidP="001B07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3C">
              <w:rPr>
                <w:rFonts w:ascii="Times New Roman" w:hAnsi="Times New Roman" w:cs="Times New Roman"/>
                <w:b/>
                <w:sz w:val="24"/>
                <w:szCs w:val="24"/>
              </w:rPr>
              <w:t>DETAILS</w:t>
            </w:r>
          </w:p>
        </w:tc>
      </w:tr>
      <w:tr w:rsidR="00960BB8" w:rsidRPr="008603CB" w:rsidTr="0044377D">
        <w:trPr>
          <w:trHeight w:val="604"/>
          <w:jc w:val="center"/>
        </w:trPr>
        <w:tc>
          <w:tcPr>
            <w:tcW w:w="2963" w:type="dxa"/>
            <w:vAlign w:val="center"/>
          </w:tcPr>
          <w:p w:rsidR="00960BB8" w:rsidRPr="008603CB" w:rsidRDefault="00960BB8" w:rsidP="00EE7BA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Classrooms</w:t>
            </w:r>
            <w:r w:rsidR="003C1800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91FE9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</w:t>
            </w:r>
            <w:r w:rsidR="00EE7BA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97</w:t>
            </w:r>
            <w:r w:rsidR="003C1800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91FE9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8362" w:type="dxa"/>
            <w:vAlign w:val="center"/>
          </w:tcPr>
          <w:p w:rsidR="00960BB8" w:rsidRPr="00977F55" w:rsidRDefault="00640887" w:rsidP="00B138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Regular</w:t>
            </w:r>
            <w:r w:rsidR="00960BB8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 w:rsidR="00EE7B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),</w:t>
            </w:r>
            <w:r w:rsidR="00C37935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ICT enabled</w:t>
            </w:r>
            <w:r w:rsidR="00960BB8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 w:rsidR="00EE7BA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  <w:r w:rsidR="00960BB8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), </w:t>
            </w:r>
            <w:r w:rsidR="00C37935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73767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Smart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Class</w:t>
            </w:r>
            <w:r w:rsidR="00C37935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73767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</w:t>
            </w:r>
            <w:r w:rsidR="00887A47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  <w:r w:rsidR="00C37935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073767"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</w:tr>
      <w:tr w:rsidR="00960BB8" w:rsidRPr="008603CB" w:rsidTr="0044377D">
        <w:trPr>
          <w:trHeight w:val="1162"/>
          <w:jc w:val="center"/>
        </w:trPr>
        <w:tc>
          <w:tcPr>
            <w:tcW w:w="2963" w:type="dxa"/>
            <w:vAlign w:val="center"/>
          </w:tcPr>
          <w:p w:rsidR="00960BB8" w:rsidRPr="008603CB" w:rsidRDefault="00960BB8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Technology enabled</w:t>
            </w:r>
          </w:p>
          <w:p w:rsidR="00960BB8" w:rsidRPr="008603CB" w:rsidRDefault="00960BB8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Learning </w:t>
            </w:r>
            <w:r w:rsidR="00691FE9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Spaces</w:t>
            </w:r>
            <w:r w:rsidR="003C1800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91FE9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</w:t>
            </w:r>
            <w:r w:rsidR="00DC6281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15</w:t>
            </w:r>
            <w:r w:rsidR="003C1800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="00691FE9"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8362" w:type="dxa"/>
            <w:vAlign w:val="center"/>
          </w:tcPr>
          <w:p w:rsidR="00960BB8" w:rsidRPr="00977F55" w:rsidRDefault="00DC6281" w:rsidP="005027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C62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Computer laboratories (11), CAD Center (1), Language Laboratory (1), Ramanujan Lab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DC628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(1),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E-learning Laboratory in the Central library (1) with internet access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(150 MBPS)</w:t>
            </w:r>
          </w:p>
        </w:tc>
      </w:tr>
      <w:tr w:rsidR="00EB3326" w:rsidRPr="008603CB" w:rsidTr="0044377D">
        <w:trPr>
          <w:trHeight w:val="359"/>
          <w:jc w:val="center"/>
        </w:trPr>
        <w:tc>
          <w:tcPr>
            <w:tcW w:w="2963" w:type="dxa"/>
            <w:vAlign w:val="center"/>
          </w:tcPr>
          <w:p w:rsidR="00EB3326" w:rsidRPr="008603CB" w:rsidRDefault="00EB3326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State of the Art A/C </w:t>
            </w:r>
          </w:p>
          <w:p w:rsidR="00EB3326" w:rsidRPr="008603CB" w:rsidRDefault="00EB3326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Seminar halls(3) </w:t>
            </w:r>
          </w:p>
        </w:tc>
        <w:tc>
          <w:tcPr>
            <w:tcW w:w="8362" w:type="dxa"/>
            <w:vAlign w:val="center"/>
          </w:tcPr>
          <w:p w:rsidR="00EB3326" w:rsidRPr="00977F55" w:rsidRDefault="00EB3326" w:rsidP="005027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U.V. Swaminatha Iyer  Hall (Seating capacity 550), PG Seminar Hall (Seating capacity 300),</w:t>
            </w:r>
            <w:r w:rsidR="00420AD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Ramanujan Hall (Seating capacity 230) </w:t>
            </w:r>
          </w:p>
        </w:tc>
      </w:tr>
      <w:tr w:rsidR="00EB3326" w:rsidRPr="008603CB" w:rsidTr="0044377D">
        <w:trPr>
          <w:trHeight w:val="359"/>
          <w:jc w:val="center"/>
        </w:trPr>
        <w:tc>
          <w:tcPr>
            <w:tcW w:w="2963" w:type="dxa"/>
            <w:vAlign w:val="center"/>
          </w:tcPr>
          <w:p w:rsidR="00EB3326" w:rsidRPr="008603CB" w:rsidRDefault="00EB3326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Offices and Cells </w:t>
            </w:r>
          </w:p>
        </w:tc>
        <w:tc>
          <w:tcPr>
            <w:tcW w:w="8362" w:type="dxa"/>
            <w:vAlign w:val="center"/>
          </w:tcPr>
          <w:p w:rsidR="00EB3326" w:rsidRPr="00977F55" w:rsidRDefault="00EB3326" w:rsidP="005027EA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Correspondent and  Principal  Chambers, Administrative Office, 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COE Office, Examination Section, Training and Placement Cell, 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Career Guidance and Counselling Cell, Research Cell, 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ISO-AMR Office, Transport Office, IQAC, Board Room, 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</w:t>
            </w: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Kongu Art and Culture Research Centre </w:t>
            </w:r>
          </w:p>
        </w:tc>
      </w:tr>
      <w:tr w:rsidR="0082096F" w:rsidRPr="008603CB" w:rsidTr="0044377D">
        <w:trPr>
          <w:trHeight w:val="359"/>
          <w:jc w:val="center"/>
        </w:trPr>
        <w:tc>
          <w:tcPr>
            <w:tcW w:w="2963" w:type="dxa"/>
            <w:vAlign w:val="center"/>
          </w:tcPr>
          <w:p w:rsidR="0082096F" w:rsidRPr="008603CB" w:rsidRDefault="0082096F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Library </w:t>
            </w:r>
          </w:p>
        </w:tc>
        <w:tc>
          <w:tcPr>
            <w:tcW w:w="8362" w:type="dxa"/>
            <w:vAlign w:val="center"/>
          </w:tcPr>
          <w:p w:rsidR="0082096F" w:rsidRPr="00977F55" w:rsidRDefault="0082096F" w:rsidP="0044377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Central Library(1), Department Libraries </w:t>
            </w:r>
          </w:p>
        </w:tc>
      </w:tr>
      <w:tr w:rsidR="0082096F" w:rsidRPr="008603CB" w:rsidTr="0044377D">
        <w:trPr>
          <w:trHeight w:val="2503"/>
          <w:jc w:val="center"/>
        </w:trPr>
        <w:tc>
          <w:tcPr>
            <w:tcW w:w="2963" w:type="dxa"/>
            <w:vAlign w:val="center"/>
          </w:tcPr>
          <w:p w:rsidR="0082096F" w:rsidRPr="008603CB" w:rsidRDefault="0082096F" w:rsidP="001B073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Additional spaces</w:t>
            </w:r>
            <w:r w:rsidR="00EE5D9D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(11) </w:t>
            </w:r>
          </w:p>
        </w:tc>
        <w:tc>
          <w:tcPr>
            <w:tcW w:w="8362" w:type="dxa"/>
            <w:vAlign w:val="center"/>
          </w:tcPr>
          <w:p w:rsidR="0082096F" w:rsidRDefault="0082096F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Biochemistry (1): Culture Room </w:t>
            </w:r>
          </w:p>
          <w:p w:rsidR="00E3599C" w:rsidRPr="00977F55" w:rsidRDefault="00E3599C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Biotechnology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(1),</w:t>
            </w:r>
            <w:r w:rsidR="00E76DC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Instrumentation Room(1),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Culture</w:t>
            </w:r>
            <w:r w:rsidR="00E76DC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Room(1),      Utility Room(1),</w:t>
            </w:r>
            <w:r w:rsidR="00E76DC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Wash Room(1) </w:t>
            </w:r>
          </w:p>
          <w:p w:rsidR="0082096F" w:rsidRPr="004E7044" w:rsidRDefault="0082096F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77F5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Catering Science and Hotel Management(1):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Utility Room </w:t>
            </w:r>
          </w:p>
          <w:p w:rsidR="0082096F" w:rsidRPr="004E7044" w:rsidRDefault="0082096F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Physics (2) : Ballistic Galvanometer Rooms (2)</w:t>
            </w:r>
          </w:p>
          <w:p w:rsidR="0082096F" w:rsidRPr="004E7044" w:rsidRDefault="0082096F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Store Rooms(5) : Physics, Biotechnology,</w:t>
            </w:r>
            <w:r w:rsidR="0044377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Computer Applications (UG), Social Work &amp; Office of the Controller of Examinations</w:t>
            </w:r>
          </w:p>
          <w:p w:rsidR="0082096F" w:rsidRPr="008603CB" w:rsidRDefault="0082096F" w:rsidP="00EE5D9D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Common Additional spaces (2): Record Room, Ladies Longue</w:t>
            </w: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82096F" w:rsidRPr="008603CB" w:rsidTr="0044377D">
        <w:trPr>
          <w:trHeight w:val="3218"/>
          <w:jc w:val="center"/>
        </w:trPr>
        <w:tc>
          <w:tcPr>
            <w:tcW w:w="2963" w:type="dxa"/>
            <w:vAlign w:val="center"/>
          </w:tcPr>
          <w:p w:rsidR="0082096F" w:rsidRPr="008603CB" w:rsidRDefault="0082096F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Specialized Laboratories (20) </w:t>
            </w:r>
          </w:p>
        </w:tc>
        <w:tc>
          <w:tcPr>
            <w:tcW w:w="8362" w:type="dxa"/>
            <w:vAlign w:val="center"/>
          </w:tcPr>
          <w:p w:rsidR="0082096F" w:rsidRPr="004E7044" w:rsidRDefault="0082096F" w:rsidP="00EE5D9D">
            <w:pPr>
              <w:pStyle w:val="NormalWeb"/>
              <w:spacing w:before="8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Costume Design &amp; Fashion (6) : Fashion Designing, Printing,</w:t>
            </w:r>
          </w:p>
          <w:p w:rsidR="0082096F" w:rsidRPr="004E7044" w:rsidRDefault="0082096F" w:rsidP="00EE5D9D">
            <w:pPr>
              <w:pStyle w:val="NormalWeb"/>
              <w:spacing w:before="4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Textile Testing, Beauty Care, Sewing (2)</w:t>
            </w:r>
          </w:p>
          <w:p w:rsidR="0082096F" w:rsidRPr="004E7044" w:rsidRDefault="0082096F" w:rsidP="00EE5D9D">
            <w:pPr>
              <w:pStyle w:val="NormalWeb"/>
              <w:spacing w:before="4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Biochemistry (4) :  Microbiology, Tissue Culture </w:t>
            </w:r>
          </w:p>
          <w:p w:rsidR="0082096F" w:rsidRPr="004E7044" w:rsidRDefault="00EE5D9D" w:rsidP="00EE5D9D">
            <w:pPr>
              <w:pStyle w:val="NormalWeb"/>
              <w:spacing w:before="4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Biochemistry (2) :</w:t>
            </w:r>
            <w:r w:rsidR="0082096F"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(UG &amp; PG)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</w:t>
            </w:r>
            <w:r w:rsidR="0082096F"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Biotechnology (1): Bio Technology </w:t>
            </w:r>
          </w:p>
          <w:p w:rsidR="0082096F" w:rsidRPr="004E7044" w:rsidRDefault="0082096F" w:rsidP="00EE5D9D">
            <w:pPr>
              <w:pStyle w:val="NormalWeb"/>
              <w:spacing w:before="4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Catering Science &amp; Hotel Management (8): Basic Training Kitchen with store room, Basic Training Restaurant with Bar, Quantity Training kitchen, Front office lab, Quantity Training Kitchen, Bakery/Confectionary, Housekeeping rooms (2) </w:t>
            </w:r>
          </w:p>
          <w:p w:rsidR="0082096F" w:rsidRPr="008603CB" w:rsidRDefault="0082096F" w:rsidP="00EE5D9D">
            <w:pPr>
              <w:pStyle w:val="NormalWeb"/>
              <w:spacing w:before="40" w:beforeAutospacing="0" w:after="0" w:afterAutospacing="0" w:line="312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Physics (1): Physics Lab, Kongu Typewriting School</w:t>
            </w:r>
            <w:r w:rsidR="00EE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(1)</w:t>
            </w: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273304" w:rsidRPr="008603CB" w:rsidTr="0044377D">
        <w:trPr>
          <w:trHeight w:val="176"/>
          <w:jc w:val="center"/>
        </w:trPr>
        <w:tc>
          <w:tcPr>
            <w:tcW w:w="2963" w:type="dxa"/>
            <w:vAlign w:val="center"/>
          </w:tcPr>
          <w:p w:rsidR="00273304" w:rsidRPr="008603CB" w:rsidRDefault="00273304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Specialized Facilities</w:t>
            </w:r>
          </w:p>
          <w:p w:rsidR="00273304" w:rsidRPr="008603CB" w:rsidRDefault="00273304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(Teaching &amp; Learning Equipments)</w:t>
            </w:r>
          </w:p>
        </w:tc>
        <w:tc>
          <w:tcPr>
            <w:tcW w:w="8362" w:type="dxa"/>
            <w:vAlign w:val="center"/>
          </w:tcPr>
          <w:p w:rsidR="00273304" w:rsidRPr="004E7044" w:rsidRDefault="00273304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Biochemistry</w:t>
            </w:r>
            <w:r w:rsidR="00EE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&amp;</w:t>
            </w:r>
            <w:r w:rsidR="00EE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Bio Technology: Culture Collection, Freezer (–20ºC),  Planetary mixer, Microwave Ovens, Scales &amp; Balances </w:t>
            </w:r>
          </w:p>
          <w:p w:rsidR="00273304" w:rsidRPr="004E7044" w:rsidRDefault="00273304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Catering Science &amp; Hotel Management: Salamander, Housekeeping and Luggage Trolleys</w:t>
            </w:r>
          </w:p>
          <w:p w:rsidR="00273304" w:rsidRPr="004E7044" w:rsidRDefault="00273304" w:rsidP="002B2626">
            <w:pPr>
              <w:pStyle w:val="NormalWeb"/>
              <w:spacing w:before="40" w:beforeAutospacing="0" w:after="0" w:afterAutospacing="0" w:line="288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Computer Science (UG): Internet Of Things (IoT) – CC I, </w:t>
            </w:r>
            <w:r w:rsidR="00EE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Multimedia Lab  – CC IV </w:t>
            </w:r>
          </w:p>
          <w:p w:rsidR="00273304" w:rsidRPr="004E7044" w:rsidRDefault="00273304" w:rsidP="002B2626">
            <w:pPr>
              <w:pStyle w:val="NormalWeb"/>
              <w:spacing w:before="40" w:beforeAutospacing="0" w:after="0" w:afterAutospacing="0" w:line="288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Physics: Spectrometers, Potentiometers, Sonometers, </w:t>
            </w:r>
            <w:r w:rsidR="00EE5D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          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Ultrasonic Interferometer, Hall Effect Setup, CRO, Microprocessors </w:t>
            </w:r>
          </w:p>
          <w:p w:rsidR="00273304" w:rsidRPr="004E7044" w:rsidRDefault="00273304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Mathematics: Math Models &amp; Accessories</w:t>
            </w:r>
          </w:p>
          <w:p w:rsidR="00273304" w:rsidRDefault="00273304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Tamil, Hindi and other Languages : Classroom Talky </w:t>
            </w:r>
          </w:p>
          <w:p w:rsidR="005027EA" w:rsidRPr="004E7044" w:rsidRDefault="005027EA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:rsidR="00273304" w:rsidRPr="008603CB" w:rsidRDefault="00273304" w:rsidP="003564B0">
            <w:pPr>
              <w:pStyle w:val="NormalWeb"/>
              <w:spacing w:before="40" w:beforeAutospacing="0" w:after="0" w:afterAutospacing="0" w:line="288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Common for all Departments: Air Conditioners, Laptops, LCDs, OHPs, PEN TABLETs, CD/DVD/Cassette Players, Speakers, Scanners, Printers, Plotters, Interactive Board</w:t>
            </w:r>
          </w:p>
        </w:tc>
      </w:tr>
      <w:tr w:rsidR="008D44AE" w:rsidRPr="008603CB" w:rsidTr="0044377D">
        <w:trPr>
          <w:trHeight w:val="176"/>
          <w:jc w:val="center"/>
        </w:trPr>
        <w:tc>
          <w:tcPr>
            <w:tcW w:w="2963" w:type="dxa"/>
            <w:vAlign w:val="center"/>
          </w:tcPr>
          <w:p w:rsidR="008D44AE" w:rsidRPr="008603CB" w:rsidRDefault="008D44AE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lastRenderedPageBreak/>
              <w:t>Specialized Facilities</w:t>
            </w:r>
          </w:p>
          <w:p w:rsidR="008D44AE" w:rsidRPr="008603CB" w:rsidRDefault="008D44AE" w:rsidP="001B073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8603CB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(Research Equipments)</w:t>
            </w:r>
          </w:p>
        </w:tc>
        <w:tc>
          <w:tcPr>
            <w:tcW w:w="8362" w:type="dxa"/>
            <w:vAlign w:val="center"/>
          </w:tcPr>
          <w:p w:rsidR="008D44AE" w:rsidRPr="004E7044" w:rsidRDefault="008D44AE" w:rsidP="00EE7BA5">
            <w:pPr>
              <w:pStyle w:val="NormalWeb"/>
              <w:spacing w:beforeLines="40" w:beforeAutospacing="0" w:after="0" w:afterAutospacing="0" w:line="312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Biochemistry &amp; BioTechnology : Microscopes, UV-Spectrophotometer, </w:t>
            </w:r>
            <w:r w:rsidR="00D205E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High speed centrifuge, </w:t>
            </w:r>
            <w:r w:rsidR="00FA7A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Refrigerator centrifuge, </w:t>
            </w:r>
            <w:r w:rsidR="00D205E1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UV-Illuminator, Western blot Apparatus, Submar</w:t>
            </w:r>
            <w:r w:rsidR="00FA7A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ine / Vertical / Horizontal Slab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gel Electrophoresis Systems, Haemocytometer, Immune-Templates, Colorimeters, Incubators, Autoclave,  Master Cycler Personal,  Eppifuge, </w:t>
            </w:r>
            <w:r w:rsidRPr="00FA7A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Centrifuge</w:t>
            </w: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Heating Block, Ice Flakes Machine, Distillation Unit, Clinical Analysers, Heating block, Electronic magnetic stirrer, pH Meter, TLC Unit, Hot Air Oven, Humidi</w:t>
            </w:r>
            <w:r w:rsidR="00FA7A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ty Chamber, Automatic Wrap Reel, UV Trans illuminator,Orbital shaking incubator, Western blot apparatus, </w:t>
            </w:r>
            <w:r w:rsidR="00FA7AEE"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Cold Room</w:t>
            </w:r>
          </w:p>
          <w:p w:rsidR="008D44AE" w:rsidRPr="004E7044" w:rsidRDefault="006A3C35" w:rsidP="00EE7BA5">
            <w:pPr>
              <w:pStyle w:val="NormalWeb"/>
              <w:spacing w:beforeLines="40" w:beforeAutospacing="0" w:after="0" w:afterAutospacing="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Costume Design &amp; Fashion</w:t>
            </w:r>
            <w:r w:rsidR="008D44AE"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: Dyeing Machine, </w:t>
            </w:r>
            <w:r w:rsidR="00801D8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Laundero meter.</w:t>
            </w:r>
          </w:p>
          <w:p w:rsidR="008D44AE" w:rsidRPr="008603CB" w:rsidRDefault="008D44AE" w:rsidP="00EE7BA5">
            <w:pPr>
              <w:pStyle w:val="NormalWeb"/>
              <w:spacing w:beforeLines="4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4E704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Common for all Departments:  Licensed Softwares </w:t>
            </w:r>
          </w:p>
        </w:tc>
      </w:tr>
    </w:tbl>
    <w:p w:rsidR="005027EA" w:rsidRDefault="005027EA" w:rsidP="001B0734">
      <w:pPr>
        <w:pStyle w:val="NormalBookmanOldStyle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21193C" w:rsidRDefault="0021193C" w:rsidP="001B0734">
      <w:pPr>
        <w:pStyle w:val="NormalBookmanOldStyle"/>
        <w:spacing w:line="36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860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Other </w:t>
      </w:r>
      <w:r w:rsidR="00856447" w:rsidRPr="008603CB">
        <w:rPr>
          <w:rFonts w:ascii="Times New Roman" w:hAnsi="Times New Roman"/>
          <w:color w:val="0D0D0D" w:themeColor="text1" w:themeTint="F2"/>
          <w:sz w:val="28"/>
          <w:szCs w:val="28"/>
        </w:rPr>
        <w:t>Supporting</w:t>
      </w:r>
      <w:r w:rsidRPr="00860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Facilities </w:t>
      </w:r>
      <w:r w:rsidR="00856447" w:rsidRPr="00860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in </w:t>
      </w:r>
      <w:r w:rsidRPr="00860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the </w:t>
      </w:r>
      <w:r w:rsidR="008936A4" w:rsidRPr="008603CB">
        <w:rPr>
          <w:rFonts w:ascii="Times New Roman" w:hAnsi="Times New Roman"/>
          <w:color w:val="0D0D0D" w:themeColor="text1" w:themeTint="F2"/>
          <w:sz w:val="28"/>
          <w:szCs w:val="28"/>
        </w:rPr>
        <w:t>Institution</w:t>
      </w:r>
      <w:r w:rsidRPr="008603CB">
        <w:rPr>
          <w:rFonts w:ascii="Times New Roman" w:hAnsi="Times New Roman"/>
          <w:color w:val="0D0D0D" w:themeColor="text1" w:themeTint="F2"/>
          <w:sz w:val="28"/>
          <w:szCs w:val="28"/>
        </w:rPr>
        <w:t>:</w:t>
      </w:r>
      <w:r w:rsidR="00D1371D" w:rsidRPr="008603CB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Separate Hostels for Men and Women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 xml:space="preserve">Ambulance facility </w:t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Wireless link from Kongu Engineering College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Kongu Typewriting School</w:t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College buses from Erode and Outskirts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Canteen</w:t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 xml:space="preserve">Amenity Centre 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Vehicle Parking Areas</w:t>
      </w:r>
    </w:p>
    <w:p w:rsidR="00D85504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Waste Water Treatment Plant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 xml:space="preserve">90 KW Solar Power Generation </w:t>
      </w:r>
      <w:r w:rsidR="00D85504">
        <w:rPr>
          <w:color w:val="0D0D0D" w:themeColor="text1" w:themeTint="F2"/>
          <w:sz w:val="28"/>
          <w:szCs w:val="28"/>
        </w:rPr>
        <w:tab/>
      </w:r>
    </w:p>
    <w:p w:rsidR="00D85504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CF2645">
        <w:rPr>
          <w:color w:val="0D0D0D" w:themeColor="text1" w:themeTint="F2"/>
          <w:sz w:val="28"/>
          <w:szCs w:val="28"/>
        </w:rPr>
        <w:t xml:space="preserve">Vinayaka Temple 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 xml:space="preserve">Principal and Staff Quarters 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CF2645">
        <w:rPr>
          <w:color w:val="0D0D0D" w:themeColor="text1" w:themeTint="F2"/>
          <w:sz w:val="28"/>
          <w:szCs w:val="28"/>
        </w:rPr>
        <w:t xml:space="preserve">Well-furnished Guest House </w:t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  <w:t>* ATM Centre</w:t>
      </w:r>
    </w:p>
    <w:p w:rsidR="00907EB4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24/7 Security Service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ab/>
        <w:t>* Biometric Attendance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CCTV Surveillance and Safety Equipments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 xml:space="preserve">* </w:t>
      </w:r>
      <w:r w:rsidR="00D85504" w:rsidRPr="0019388D">
        <w:rPr>
          <w:color w:val="0D0D0D" w:themeColor="text1" w:themeTint="F2"/>
          <w:sz w:val="28"/>
          <w:szCs w:val="28"/>
        </w:rPr>
        <w:t>Parent Communication System</w:t>
      </w:r>
      <w:r w:rsidR="00CF2645">
        <w:rPr>
          <w:color w:val="0D0D0D" w:themeColor="text1" w:themeTint="F2"/>
          <w:sz w:val="28"/>
          <w:szCs w:val="28"/>
        </w:rPr>
        <w:tab/>
        <w:t xml:space="preserve"> </w:t>
      </w:r>
    </w:p>
    <w:p w:rsidR="00907EB4" w:rsidRPr="0019388D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Online Student Information System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>* Purified Drinking Water</w:t>
      </w:r>
      <w:r w:rsidR="00CF2645">
        <w:rPr>
          <w:color w:val="0D0D0D" w:themeColor="text1" w:themeTint="F2"/>
          <w:sz w:val="28"/>
          <w:szCs w:val="28"/>
        </w:rPr>
        <w:tab/>
      </w:r>
    </w:p>
    <w:p w:rsidR="00CF2645" w:rsidRDefault="006A3C35" w:rsidP="0058364B">
      <w:pPr>
        <w:pStyle w:val="NormalWeb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="00907EB4" w:rsidRPr="0019388D">
        <w:rPr>
          <w:color w:val="0D0D0D" w:themeColor="text1" w:themeTint="F2"/>
          <w:sz w:val="28"/>
          <w:szCs w:val="28"/>
        </w:rPr>
        <w:t>Intercom facility</w:t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CF2645">
        <w:rPr>
          <w:color w:val="0D0D0D" w:themeColor="text1" w:themeTint="F2"/>
          <w:sz w:val="28"/>
          <w:szCs w:val="28"/>
        </w:rPr>
        <w:tab/>
      </w:r>
      <w:r w:rsidR="00D85504">
        <w:rPr>
          <w:color w:val="0D0D0D" w:themeColor="text1" w:themeTint="F2"/>
          <w:sz w:val="28"/>
          <w:szCs w:val="28"/>
        </w:rPr>
        <w:t xml:space="preserve">* </w:t>
      </w:r>
      <w:r w:rsidR="00D85504" w:rsidRPr="0019388D">
        <w:rPr>
          <w:color w:val="0D0D0D" w:themeColor="text1" w:themeTint="F2"/>
          <w:sz w:val="28"/>
          <w:szCs w:val="28"/>
        </w:rPr>
        <w:t>Rain Water Harvesting System</w:t>
      </w:r>
      <w:r w:rsidR="00CF2645">
        <w:rPr>
          <w:color w:val="0D0D0D" w:themeColor="text1" w:themeTint="F2"/>
          <w:sz w:val="28"/>
          <w:szCs w:val="28"/>
        </w:rPr>
        <w:t xml:space="preserve"> </w:t>
      </w:r>
    </w:p>
    <w:p w:rsidR="003564B0" w:rsidRDefault="00D85504" w:rsidP="005027EA">
      <w:pPr>
        <w:spacing w:before="1" w:line="360" w:lineRule="auto"/>
        <w:jc w:val="both"/>
        <w:rPr>
          <w:b/>
          <w:sz w:val="32"/>
          <w:szCs w:val="32"/>
        </w:rPr>
      </w:pPr>
      <w:r>
        <w:rPr>
          <w:color w:val="0D0D0D" w:themeColor="text1" w:themeTint="F2"/>
          <w:sz w:val="28"/>
          <w:szCs w:val="28"/>
        </w:rPr>
        <w:t xml:space="preserve">* </w:t>
      </w:r>
      <w:r w:rsidRPr="0019388D">
        <w:rPr>
          <w:color w:val="0D0D0D" w:themeColor="text1" w:themeTint="F2"/>
          <w:sz w:val="28"/>
          <w:szCs w:val="28"/>
        </w:rPr>
        <w:t>Power House and Generator R</w:t>
      </w:r>
      <w:r>
        <w:rPr>
          <w:color w:val="0D0D0D" w:themeColor="text1" w:themeTint="F2"/>
          <w:sz w:val="28"/>
          <w:szCs w:val="28"/>
        </w:rPr>
        <w:t>oom with two 125 KA Generators</w:t>
      </w:r>
    </w:p>
    <w:sectPr w:rsidR="003564B0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27" w:rsidRDefault="004F1627" w:rsidP="00D26778">
      <w:r>
        <w:separator/>
      </w:r>
    </w:p>
  </w:endnote>
  <w:endnote w:type="continuationSeparator" w:id="0">
    <w:p w:rsidR="004F1627" w:rsidRDefault="004F1627" w:rsidP="00D2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27" w:rsidRDefault="004F1627" w:rsidP="00D26778">
      <w:r>
        <w:separator/>
      </w:r>
    </w:p>
  </w:footnote>
  <w:footnote w:type="continuationSeparator" w:id="0">
    <w:p w:rsidR="004F1627" w:rsidRDefault="004F1627" w:rsidP="00D2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8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0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18"/>
    <w:rsid w:val="00007927"/>
    <w:rsid w:val="00013234"/>
    <w:rsid w:val="00015DB1"/>
    <w:rsid w:val="00016009"/>
    <w:rsid w:val="00017933"/>
    <w:rsid w:val="00020A2E"/>
    <w:rsid w:val="00024DE0"/>
    <w:rsid w:val="000269E3"/>
    <w:rsid w:val="00030179"/>
    <w:rsid w:val="000329C6"/>
    <w:rsid w:val="0003438D"/>
    <w:rsid w:val="00036805"/>
    <w:rsid w:val="0004152C"/>
    <w:rsid w:val="000442AF"/>
    <w:rsid w:val="00045F77"/>
    <w:rsid w:val="0004696A"/>
    <w:rsid w:val="00062B33"/>
    <w:rsid w:val="00073767"/>
    <w:rsid w:val="000740F8"/>
    <w:rsid w:val="00074995"/>
    <w:rsid w:val="00075C7F"/>
    <w:rsid w:val="000869C7"/>
    <w:rsid w:val="000A044E"/>
    <w:rsid w:val="000A69F5"/>
    <w:rsid w:val="000C11E8"/>
    <w:rsid w:val="000C1949"/>
    <w:rsid w:val="000D1A53"/>
    <w:rsid w:val="000D4C0B"/>
    <w:rsid w:val="000D69D6"/>
    <w:rsid w:val="000E1149"/>
    <w:rsid w:val="000F32B4"/>
    <w:rsid w:val="000F4515"/>
    <w:rsid w:val="00107A34"/>
    <w:rsid w:val="00111D3B"/>
    <w:rsid w:val="00114296"/>
    <w:rsid w:val="001148E2"/>
    <w:rsid w:val="00120E9D"/>
    <w:rsid w:val="00124095"/>
    <w:rsid w:val="00131259"/>
    <w:rsid w:val="00134894"/>
    <w:rsid w:val="00145798"/>
    <w:rsid w:val="00145D4E"/>
    <w:rsid w:val="00150367"/>
    <w:rsid w:val="00150A06"/>
    <w:rsid w:val="001528C7"/>
    <w:rsid w:val="00154EF7"/>
    <w:rsid w:val="00160884"/>
    <w:rsid w:val="00163835"/>
    <w:rsid w:val="00167B16"/>
    <w:rsid w:val="00174FD5"/>
    <w:rsid w:val="0017667A"/>
    <w:rsid w:val="001778FE"/>
    <w:rsid w:val="0019091E"/>
    <w:rsid w:val="001926C7"/>
    <w:rsid w:val="0019388D"/>
    <w:rsid w:val="00197CC0"/>
    <w:rsid w:val="001A569D"/>
    <w:rsid w:val="001A7BFA"/>
    <w:rsid w:val="001B0734"/>
    <w:rsid w:val="001B0888"/>
    <w:rsid w:val="001D3346"/>
    <w:rsid w:val="001D3DC7"/>
    <w:rsid w:val="001D484A"/>
    <w:rsid w:val="001E06AA"/>
    <w:rsid w:val="001E1ECA"/>
    <w:rsid w:val="001E7DA8"/>
    <w:rsid w:val="001F2617"/>
    <w:rsid w:val="001F3767"/>
    <w:rsid w:val="001F5352"/>
    <w:rsid w:val="00203BF4"/>
    <w:rsid w:val="00204702"/>
    <w:rsid w:val="00210017"/>
    <w:rsid w:val="0021193C"/>
    <w:rsid w:val="0021519D"/>
    <w:rsid w:val="00221A4D"/>
    <w:rsid w:val="00236971"/>
    <w:rsid w:val="00240876"/>
    <w:rsid w:val="00246F49"/>
    <w:rsid w:val="002473D9"/>
    <w:rsid w:val="002507F5"/>
    <w:rsid w:val="00264C0D"/>
    <w:rsid w:val="00265A4B"/>
    <w:rsid w:val="00266667"/>
    <w:rsid w:val="002704B3"/>
    <w:rsid w:val="00270704"/>
    <w:rsid w:val="00273304"/>
    <w:rsid w:val="0027332D"/>
    <w:rsid w:val="002746C4"/>
    <w:rsid w:val="00280581"/>
    <w:rsid w:val="00281DAA"/>
    <w:rsid w:val="002879C1"/>
    <w:rsid w:val="002917D8"/>
    <w:rsid w:val="002A212D"/>
    <w:rsid w:val="002A256B"/>
    <w:rsid w:val="002A6A5F"/>
    <w:rsid w:val="002A7030"/>
    <w:rsid w:val="002B2626"/>
    <w:rsid w:val="002B40AF"/>
    <w:rsid w:val="002B4C49"/>
    <w:rsid w:val="002B673E"/>
    <w:rsid w:val="002C034C"/>
    <w:rsid w:val="002C1DE6"/>
    <w:rsid w:val="002C3EC0"/>
    <w:rsid w:val="002D1859"/>
    <w:rsid w:val="002E29CF"/>
    <w:rsid w:val="002F0511"/>
    <w:rsid w:val="0030323A"/>
    <w:rsid w:val="00306DDE"/>
    <w:rsid w:val="0031079D"/>
    <w:rsid w:val="00315078"/>
    <w:rsid w:val="0031587F"/>
    <w:rsid w:val="00315F43"/>
    <w:rsid w:val="003173AA"/>
    <w:rsid w:val="003173CD"/>
    <w:rsid w:val="00326B43"/>
    <w:rsid w:val="003347FA"/>
    <w:rsid w:val="00335F27"/>
    <w:rsid w:val="00342CA4"/>
    <w:rsid w:val="00350F04"/>
    <w:rsid w:val="00351633"/>
    <w:rsid w:val="003553CF"/>
    <w:rsid w:val="003564B0"/>
    <w:rsid w:val="00356B5A"/>
    <w:rsid w:val="00357A24"/>
    <w:rsid w:val="00357D5B"/>
    <w:rsid w:val="00360FFE"/>
    <w:rsid w:val="00366681"/>
    <w:rsid w:val="003769DE"/>
    <w:rsid w:val="00377D90"/>
    <w:rsid w:val="00390EC9"/>
    <w:rsid w:val="0039735B"/>
    <w:rsid w:val="003A10DA"/>
    <w:rsid w:val="003A729C"/>
    <w:rsid w:val="003B0D9E"/>
    <w:rsid w:val="003B241E"/>
    <w:rsid w:val="003B4CA9"/>
    <w:rsid w:val="003B5072"/>
    <w:rsid w:val="003B5CCC"/>
    <w:rsid w:val="003C1800"/>
    <w:rsid w:val="003C3079"/>
    <w:rsid w:val="003C42BD"/>
    <w:rsid w:val="003C4578"/>
    <w:rsid w:val="003D5EBA"/>
    <w:rsid w:val="003E0969"/>
    <w:rsid w:val="003E6ED7"/>
    <w:rsid w:val="003F001E"/>
    <w:rsid w:val="003F0849"/>
    <w:rsid w:val="003F1149"/>
    <w:rsid w:val="004017DC"/>
    <w:rsid w:val="00410DF6"/>
    <w:rsid w:val="0041119E"/>
    <w:rsid w:val="00411AA4"/>
    <w:rsid w:val="00412AB2"/>
    <w:rsid w:val="00416172"/>
    <w:rsid w:val="00420ADB"/>
    <w:rsid w:val="004249E9"/>
    <w:rsid w:val="0043157F"/>
    <w:rsid w:val="00431E35"/>
    <w:rsid w:val="004324F9"/>
    <w:rsid w:val="004329F7"/>
    <w:rsid w:val="004350F6"/>
    <w:rsid w:val="00436DA4"/>
    <w:rsid w:val="004373F5"/>
    <w:rsid w:val="004432F4"/>
    <w:rsid w:val="00443564"/>
    <w:rsid w:val="0044377D"/>
    <w:rsid w:val="0044526A"/>
    <w:rsid w:val="00446875"/>
    <w:rsid w:val="00453736"/>
    <w:rsid w:val="00461761"/>
    <w:rsid w:val="00464C85"/>
    <w:rsid w:val="004653C4"/>
    <w:rsid w:val="0046548F"/>
    <w:rsid w:val="004654D4"/>
    <w:rsid w:val="00467C04"/>
    <w:rsid w:val="00471A05"/>
    <w:rsid w:val="004768FF"/>
    <w:rsid w:val="00477E9F"/>
    <w:rsid w:val="00481063"/>
    <w:rsid w:val="00482020"/>
    <w:rsid w:val="0048732F"/>
    <w:rsid w:val="004A566E"/>
    <w:rsid w:val="004A68FD"/>
    <w:rsid w:val="004B0B99"/>
    <w:rsid w:val="004B4AA9"/>
    <w:rsid w:val="004E0462"/>
    <w:rsid w:val="004E0D6E"/>
    <w:rsid w:val="004E3183"/>
    <w:rsid w:val="004E7044"/>
    <w:rsid w:val="004E7105"/>
    <w:rsid w:val="004F1627"/>
    <w:rsid w:val="004F291D"/>
    <w:rsid w:val="004F41CD"/>
    <w:rsid w:val="00501236"/>
    <w:rsid w:val="0050160E"/>
    <w:rsid w:val="005027EA"/>
    <w:rsid w:val="00504794"/>
    <w:rsid w:val="005132D2"/>
    <w:rsid w:val="005206A9"/>
    <w:rsid w:val="00520770"/>
    <w:rsid w:val="00522DA0"/>
    <w:rsid w:val="00526C19"/>
    <w:rsid w:val="00533570"/>
    <w:rsid w:val="00536669"/>
    <w:rsid w:val="0053711D"/>
    <w:rsid w:val="00543715"/>
    <w:rsid w:val="00550DA9"/>
    <w:rsid w:val="00551215"/>
    <w:rsid w:val="00553DCB"/>
    <w:rsid w:val="00557D1F"/>
    <w:rsid w:val="00570A8D"/>
    <w:rsid w:val="00575257"/>
    <w:rsid w:val="0058364B"/>
    <w:rsid w:val="00595F80"/>
    <w:rsid w:val="005A33CC"/>
    <w:rsid w:val="005A7854"/>
    <w:rsid w:val="005B0EF9"/>
    <w:rsid w:val="005B37F5"/>
    <w:rsid w:val="005B6AD2"/>
    <w:rsid w:val="005C75FF"/>
    <w:rsid w:val="005D3722"/>
    <w:rsid w:val="005D4541"/>
    <w:rsid w:val="005D6670"/>
    <w:rsid w:val="005D7A67"/>
    <w:rsid w:val="005E3EEA"/>
    <w:rsid w:val="005E5E87"/>
    <w:rsid w:val="005F1D0C"/>
    <w:rsid w:val="005F40F4"/>
    <w:rsid w:val="005F7AF0"/>
    <w:rsid w:val="005F7E77"/>
    <w:rsid w:val="00613049"/>
    <w:rsid w:val="00616C2F"/>
    <w:rsid w:val="006240CE"/>
    <w:rsid w:val="00636292"/>
    <w:rsid w:val="00636E89"/>
    <w:rsid w:val="00640887"/>
    <w:rsid w:val="00650EE8"/>
    <w:rsid w:val="00663A64"/>
    <w:rsid w:val="00664D54"/>
    <w:rsid w:val="00665B85"/>
    <w:rsid w:val="00667B7C"/>
    <w:rsid w:val="00673DB3"/>
    <w:rsid w:val="006764CE"/>
    <w:rsid w:val="006777AB"/>
    <w:rsid w:val="00677891"/>
    <w:rsid w:val="00683BFC"/>
    <w:rsid w:val="006875AC"/>
    <w:rsid w:val="00691FE9"/>
    <w:rsid w:val="006976FC"/>
    <w:rsid w:val="006A3C35"/>
    <w:rsid w:val="006B35E3"/>
    <w:rsid w:val="006B574B"/>
    <w:rsid w:val="006B7D0E"/>
    <w:rsid w:val="006C0478"/>
    <w:rsid w:val="006C09CD"/>
    <w:rsid w:val="006C7E97"/>
    <w:rsid w:val="006D4D05"/>
    <w:rsid w:val="006D76D5"/>
    <w:rsid w:val="006E1671"/>
    <w:rsid w:val="006E779D"/>
    <w:rsid w:val="006F33D5"/>
    <w:rsid w:val="006F6D73"/>
    <w:rsid w:val="006F7BC8"/>
    <w:rsid w:val="00700733"/>
    <w:rsid w:val="00702303"/>
    <w:rsid w:val="00703680"/>
    <w:rsid w:val="00706F6F"/>
    <w:rsid w:val="007077CF"/>
    <w:rsid w:val="007121D1"/>
    <w:rsid w:val="0072095A"/>
    <w:rsid w:val="007248F1"/>
    <w:rsid w:val="00725473"/>
    <w:rsid w:val="00726938"/>
    <w:rsid w:val="007276A7"/>
    <w:rsid w:val="007356D6"/>
    <w:rsid w:val="00737E69"/>
    <w:rsid w:val="007446FB"/>
    <w:rsid w:val="007517B4"/>
    <w:rsid w:val="00751DB0"/>
    <w:rsid w:val="00761712"/>
    <w:rsid w:val="00761B7F"/>
    <w:rsid w:val="007736EC"/>
    <w:rsid w:val="00774C01"/>
    <w:rsid w:val="007823C7"/>
    <w:rsid w:val="00787BE1"/>
    <w:rsid w:val="007953F1"/>
    <w:rsid w:val="007A378F"/>
    <w:rsid w:val="007A56FE"/>
    <w:rsid w:val="007A6C22"/>
    <w:rsid w:val="007B1979"/>
    <w:rsid w:val="007B73F0"/>
    <w:rsid w:val="007C127B"/>
    <w:rsid w:val="007C3449"/>
    <w:rsid w:val="007C3A63"/>
    <w:rsid w:val="007C7F30"/>
    <w:rsid w:val="007D235D"/>
    <w:rsid w:val="007D45E2"/>
    <w:rsid w:val="007E1B99"/>
    <w:rsid w:val="007E3B32"/>
    <w:rsid w:val="007E3F24"/>
    <w:rsid w:val="007E7677"/>
    <w:rsid w:val="007F6733"/>
    <w:rsid w:val="00800D03"/>
    <w:rsid w:val="00801441"/>
    <w:rsid w:val="00801D8D"/>
    <w:rsid w:val="00806569"/>
    <w:rsid w:val="008067D2"/>
    <w:rsid w:val="008137D7"/>
    <w:rsid w:val="00814C4B"/>
    <w:rsid w:val="0082096F"/>
    <w:rsid w:val="0082272D"/>
    <w:rsid w:val="00831E50"/>
    <w:rsid w:val="0083389A"/>
    <w:rsid w:val="00833962"/>
    <w:rsid w:val="008412E7"/>
    <w:rsid w:val="00841690"/>
    <w:rsid w:val="00847525"/>
    <w:rsid w:val="0085089A"/>
    <w:rsid w:val="00856447"/>
    <w:rsid w:val="00857104"/>
    <w:rsid w:val="008603CB"/>
    <w:rsid w:val="00864D12"/>
    <w:rsid w:val="0086573F"/>
    <w:rsid w:val="00865E08"/>
    <w:rsid w:val="00866CA3"/>
    <w:rsid w:val="00870D4F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792A"/>
    <w:rsid w:val="00887A47"/>
    <w:rsid w:val="00892D02"/>
    <w:rsid w:val="008936A4"/>
    <w:rsid w:val="00897348"/>
    <w:rsid w:val="008A10DA"/>
    <w:rsid w:val="008A2255"/>
    <w:rsid w:val="008A37E7"/>
    <w:rsid w:val="008A4C79"/>
    <w:rsid w:val="008B47F3"/>
    <w:rsid w:val="008B5799"/>
    <w:rsid w:val="008B64F5"/>
    <w:rsid w:val="008B7590"/>
    <w:rsid w:val="008C144C"/>
    <w:rsid w:val="008C3620"/>
    <w:rsid w:val="008C380C"/>
    <w:rsid w:val="008D4168"/>
    <w:rsid w:val="008D44AE"/>
    <w:rsid w:val="008D59A8"/>
    <w:rsid w:val="008D628F"/>
    <w:rsid w:val="008D7266"/>
    <w:rsid w:val="008E4AF8"/>
    <w:rsid w:val="008F5966"/>
    <w:rsid w:val="008F67ED"/>
    <w:rsid w:val="0090293E"/>
    <w:rsid w:val="00907EB4"/>
    <w:rsid w:val="00923B4C"/>
    <w:rsid w:val="00923DCC"/>
    <w:rsid w:val="00924191"/>
    <w:rsid w:val="00924845"/>
    <w:rsid w:val="00927634"/>
    <w:rsid w:val="0093262B"/>
    <w:rsid w:val="0094414A"/>
    <w:rsid w:val="00946B19"/>
    <w:rsid w:val="009607DB"/>
    <w:rsid w:val="00960BB8"/>
    <w:rsid w:val="009615E0"/>
    <w:rsid w:val="00961683"/>
    <w:rsid w:val="00965D24"/>
    <w:rsid w:val="009667D0"/>
    <w:rsid w:val="0097185E"/>
    <w:rsid w:val="00971E7C"/>
    <w:rsid w:val="00972119"/>
    <w:rsid w:val="0097355C"/>
    <w:rsid w:val="00977F55"/>
    <w:rsid w:val="00980D0B"/>
    <w:rsid w:val="009819E4"/>
    <w:rsid w:val="00982129"/>
    <w:rsid w:val="00983FF1"/>
    <w:rsid w:val="00987183"/>
    <w:rsid w:val="00990A7D"/>
    <w:rsid w:val="00993054"/>
    <w:rsid w:val="00993C0A"/>
    <w:rsid w:val="009A2CE9"/>
    <w:rsid w:val="009A4052"/>
    <w:rsid w:val="009B277A"/>
    <w:rsid w:val="009B60B5"/>
    <w:rsid w:val="009C40B0"/>
    <w:rsid w:val="009C4775"/>
    <w:rsid w:val="009D4431"/>
    <w:rsid w:val="009D4D1A"/>
    <w:rsid w:val="009D7C8D"/>
    <w:rsid w:val="009E182E"/>
    <w:rsid w:val="009E496F"/>
    <w:rsid w:val="009F30A4"/>
    <w:rsid w:val="009F3533"/>
    <w:rsid w:val="009F3F35"/>
    <w:rsid w:val="009F4444"/>
    <w:rsid w:val="00A020FD"/>
    <w:rsid w:val="00A1004A"/>
    <w:rsid w:val="00A13F55"/>
    <w:rsid w:val="00A20CCA"/>
    <w:rsid w:val="00A370C8"/>
    <w:rsid w:val="00A40E1C"/>
    <w:rsid w:val="00A465E3"/>
    <w:rsid w:val="00A475F6"/>
    <w:rsid w:val="00A53796"/>
    <w:rsid w:val="00A54FB5"/>
    <w:rsid w:val="00A61973"/>
    <w:rsid w:val="00A62BB9"/>
    <w:rsid w:val="00A70A65"/>
    <w:rsid w:val="00A77BDE"/>
    <w:rsid w:val="00A847D0"/>
    <w:rsid w:val="00AA02C7"/>
    <w:rsid w:val="00AA5DDC"/>
    <w:rsid w:val="00AA637E"/>
    <w:rsid w:val="00AB3C24"/>
    <w:rsid w:val="00AB4BFF"/>
    <w:rsid w:val="00AC15E8"/>
    <w:rsid w:val="00AC3F88"/>
    <w:rsid w:val="00AC56FC"/>
    <w:rsid w:val="00AD158B"/>
    <w:rsid w:val="00AD1F62"/>
    <w:rsid w:val="00AD29E4"/>
    <w:rsid w:val="00AD2A63"/>
    <w:rsid w:val="00AD5E67"/>
    <w:rsid w:val="00AF2250"/>
    <w:rsid w:val="00AF4839"/>
    <w:rsid w:val="00B00897"/>
    <w:rsid w:val="00B03571"/>
    <w:rsid w:val="00B052C5"/>
    <w:rsid w:val="00B05667"/>
    <w:rsid w:val="00B107CA"/>
    <w:rsid w:val="00B13849"/>
    <w:rsid w:val="00B220A3"/>
    <w:rsid w:val="00B2414F"/>
    <w:rsid w:val="00B2416B"/>
    <w:rsid w:val="00B27137"/>
    <w:rsid w:val="00B27DF6"/>
    <w:rsid w:val="00B34106"/>
    <w:rsid w:val="00B369A3"/>
    <w:rsid w:val="00B42791"/>
    <w:rsid w:val="00B47469"/>
    <w:rsid w:val="00B525D4"/>
    <w:rsid w:val="00B526A9"/>
    <w:rsid w:val="00B52FC8"/>
    <w:rsid w:val="00B54B31"/>
    <w:rsid w:val="00B57737"/>
    <w:rsid w:val="00B6258E"/>
    <w:rsid w:val="00B6568A"/>
    <w:rsid w:val="00B67511"/>
    <w:rsid w:val="00B75578"/>
    <w:rsid w:val="00B75DC1"/>
    <w:rsid w:val="00B803BE"/>
    <w:rsid w:val="00B80477"/>
    <w:rsid w:val="00B86DDD"/>
    <w:rsid w:val="00B9057A"/>
    <w:rsid w:val="00B93DAF"/>
    <w:rsid w:val="00B944B8"/>
    <w:rsid w:val="00B9473D"/>
    <w:rsid w:val="00B967E8"/>
    <w:rsid w:val="00BA3287"/>
    <w:rsid w:val="00BA5444"/>
    <w:rsid w:val="00BB1143"/>
    <w:rsid w:val="00BB3AF3"/>
    <w:rsid w:val="00BB7B8B"/>
    <w:rsid w:val="00BC0BAA"/>
    <w:rsid w:val="00BC22D0"/>
    <w:rsid w:val="00BD020C"/>
    <w:rsid w:val="00BD193F"/>
    <w:rsid w:val="00BD2A19"/>
    <w:rsid w:val="00BD4438"/>
    <w:rsid w:val="00BD46C3"/>
    <w:rsid w:val="00BD708B"/>
    <w:rsid w:val="00BD70F5"/>
    <w:rsid w:val="00BE0DA2"/>
    <w:rsid w:val="00BE1487"/>
    <w:rsid w:val="00BE774D"/>
    <w:rsid w:val="00BF336F"/>
    <w:rsid w:val="00C03334"/>
    <w:rsid w:val="00C035D8"/>
    <w:rsid w:val="00C05428"/>
    <w:rsid w:val="00C106BB"/>
    <w:rsid w:val="00C12338"/>
    <w:rsid w:val="00C16256"/>
    <w:rsid w:val="00C17F69"/>
    <w:rsid w:val="00C239BB"/>
    <w:rsid w:val="00C25A90"/>
    <w:rsid w:val="00C25C80"/>
    <w:rsid w:val="00C26E96"/>
    <w:rsid w:val="00C30E17"/>
    <w:rsid w:val="00C35664"/>
    <w:rsid w:val="00C370CE"/>
    <w:rsid w:val="00C37935"/>
    <w:rsid w:val="00C37BA6"/>
    <w:rsid w:val="00C425B1"/>
    <w:rsid w:val="00C43AF1"/>
    <w:rsid w:val="00C51167"/>
    <w:rsid w:val="00C517D4"/>
    <w:rsid w:val="00C62361"/>
    <w:rsid w:val="00C71C0E"/>
    <w:rsid w:val="00C768A5"/>
    <w:rsid w:val="00C76EE2"/>
    <w:rsid w:val="00C77497"/>
    <w:rsid w:val="00C91BB6"/>
    <w:rsid w:val="00C92650"/>
    <w:rsid w:val="00C962D2"/>
    <w:rsid w:val="00C96D10"/>
    <w:rsid w:val="00C97C24"/>
    <w:rsid w:val="00CA0194"/>
    <w:rsid w:val="00CA28AA"/>
    <w:rsid w:val="00CA573C"/>
    <w:rsid w:val="00CA7126"/>
    <w:rsid w:val="00CA767C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5014"/>
    <w:rsid w:val="00CD6B2A"/>
    <w:rsid w:val="00CD6FF5"/>
    <w:rsid w:val="00CE24AC"/>
    <w:rsid w:val="00CE3581"/>
    <w:rsid w:val="00CE4B53"/>
    <w:rsid w:val="00CF2645"/>
    <w:rsid w:val="00CF3062"/>
    <w:rsid w:val="00CF742D"/>
    <w:rsid w:val="00D10E2D"/>
    <w:rsid w:val="00D1371D"/>
    <w:rsid w:val="00D1434B"/>
    <w:rsid w:val="00D163D4"/>
    <w:rsid w:val="00D17083"/>
    <w:rsid w:val="00D17D57"/>
    <w:rsid w:val="00D205E1"/>
    <w:rsid w:val="00D20EE7"/>
    <w:rsid w:val="00D233BB"/>
    <w:rsid w:val="00D26778"/>
    <w:rsid w:val="00D26D50"/>
    <w:rsid w:val="00D37559"/>
    <w:rsid w:val="00D37A37"/>
    <w:rsid w:val="00D41368"/>
    <w:rsid w:val="00D43ED9"/>
    <w:rsid w:val="00D47878"/>
    <w:rsid w:val="00D511C0"/>
    <w:rsid w:val="00D53A8A"/>
    <w:rsid w:val="00D54988"/>
    <w:rsid w:val="00D5763C"/>
    <w:rsid w:val="00D61345"/>
    <w:rsid w:val="00D6211A"/>
    <w:rsid w:val="00D627BE"/>
    <w:rsid w:val="00D71835"/>
    <w:rsid w:val="00D80785"/>
    <w:rsid w:val="00D8277B"/>
    <w:rsid w:val="00D837D1"/>
    <w:rsid w:val="00D8410C"/>
    <w:rsid w:val="00D8449B"/>
    <w:rsid w:val="00D85504"/>
    <w:rsid w:val="00D90BD8"/>
    <w:rsid w:val="00D97554"/>
    <w:rsid w:val="00DA0D41"/>
    <w:rsid w:val="00DA3ADD"/>
    <w:rsid w:val="00DA4004"/>
    <w:rsid w:val="00DB0C5C"/>
    <w:rsid w:val="00DB2DEB"/>
    <w:rsid w:val="00DB35B7"/>
    <w:rsid w:val="00DB4408"/>
    <w:rsid w:val="00DB66B6"/>
    <w:rsid w:val="00DB690D"/>
    <w:rsid w:val="00DC2491"/>
    <w:rsid w:val="00DC3422"/>
    <w:rsid w:val="00DC6281"/>
    <w:rsid w:val="00DD3380"/>
    <w:rsid w:val="00DD558A"/>
    <w:rsid w:val="00DD70CC"/>
    <w:rsid w:val="00DE41BD"/>
    <w:rsid w:val="00DE5F50"/>
    <w:rsid w:val="00E016B1"/>
    <w:rsid w:val="00E02C50"/>
    <w:rsid w:val="00E0327A"/>
    <w:rsid w:val="00E0434F"/>
    <w:rsid w:val="00E06023"/>
    <w:rsid w:val="00E133A4"/>
    <w:rsid w:val="00E232E3"/>
    <w:rsid w:val="00E24F92"/>
    <w:rsid w:val="00E3092F"/>
    <w:rsid w:val="00E3096F"/>
    <w:rsid w:val="00E3377C"/>
    <w:rsid w:val="00E342DD"/>
    <w:rsid w:val="00E3599C"/>
    <w:rsid w:val="00E35DB5"/>
    <w:rsid w:val="00E41A97"/>
    <w:rsid w:val="00E47C5A"/>
    <w:rsid w:val="00E50626"/>
    <w:rsid w:val="00E53B5E"/>
    <w:rsid w:val="00E5445E"/>
    <w:rsid w:val="00E565D7"/>
    <w:rsid w:val="00E66578"/>
    <w:rsid w:val="00E71051"/>
    <w:rsid w:val="00E71D45"/>
    <w:rsid w:val="00E7376A"/>
    <w:rsid w:val="00E76DC2"/>
    <w:rsid w:val="00E7799A"/>
    <w:rsid w:val="00E80300"/>
    <w:rsid w:val="00E81BE3"/>
    <w:rsid w:val="00E82A6B"/>
    <w:rsid w:val="00E8770D"/>
    <w:rsid w:val="00E904DF"/>
    <w:rsid w:val="00E90A1A"/>
    <w:rsid w:val="00E95773"/>
    <w:rsid w:val="00EA5D1F"/>
    <w:rsid w:val="00EB3326"/>
    <w:rsid w:val="00EB387A"/>
    <w:rsid w:val="00ED185B"/>
    <w:rsid w:val="00ED2FD1"/>
    <w:rsid w:val="00ED4AC6"/>
    <w:rsid w:val="00EE160F"/>
    <w:rsid w:val="00EE575B"/>
    <w:rsid w:val="00EE5AF9"/>
    <w:rsid w:val="00EE5D9D"/>
    <w:rsid w:val="00EE7BA5"/>
    <w:rsid w:val="00EF58D4"/>
    <w:rsid w:val="00F03C6C"/>
    <w:rsid w:val="00F0512A"/>
    <w:rsid w:val="00F066E4"/>
    <w:rsid w:val="00F0744C"/>
    <w:rsid w:val="00F12D2C"/>
    <w:rsid w:val="00F15487"/>
    <w:rsid w:val="00F1788E"/>
    <w:rsid w:val="00F225D9"/>
    <w:rsid w:val="00F2498C"/>
    <w:rsid w:val="00F272BB"/>
    <w:rsid w:val="00F32534"/>
    <w:rsid w:val="00F43332"/>
    <w:rsid w:val="00F437D1"/>
    <w:rsid w:val="00F46C0F"/>
    <w:rsid w:val="00F52A49"/>
    <w:rsid w:val="00F578DC"/>
    <w:rsid w:val="00F608AD"/>
    <w:rsid w:val="00F628D7"/>
    <w:rsid w:val="00F649CE"/>
    <w:rsid w:val="00F75903"/>
    <w:rsid w:val="00F776F1"/>
    <w:rsid w:val="00F90568"/>
    <w:rsid w:val="00F92320"/>
    <w:rsid w:val="00F935BD"/>
    <w:rsid w:val="00F9593C"/>
    <w:rsid w:val="00F9644F"/>
    <w:rsid w:val="00FA3B51"/>
    <w:rsid w:val="00FA3DC9"/>
    <w:rsid w:val="00FA7574"/>
    <w:rsid w:val="00FA7AEE"/>
    <w:rsid w:val="00FB1012"/>
    <w:rsid w:val="00FB67D1"/>
    <w:rsid w:val="00FC07B9"/>
    <w:rsid w:val="00FC4663"/>
    <w:rsid w:val="00FC488A"/>
    <w:rsid w:val="00FD2C56"/>
    <w:rsid w:val="00FD42C9"/>
    <w:rsid w:val="00FD7218"/>
    <w:rsid w:val="00FD790D"/>
    <w:rsid w:val="00FE5DF6"/>
    <w:rsid w:val="00FF0F84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D9EC-FB15-4742-824F-A03E5FB2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6</cp:revision>
  <cp:lastPrinted>2021-11-20T06:26:00Z</cp:lastPrinted>
  <dcterms:created xsi:type="dcterms:W3CDTF">2021-12-08T06:30:00Z</dcterms:created>
  <dcterms:modified xsi:type="dcterms:W3CDTF">2021-12-14T10:40:00Z</dcterms:modified>
</cp:coreProperties>
</file>