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2.4.1 Number of full-time teachers against sanctioned posts during the year: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2020-2021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rsid w:val="00B17E2C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17E2C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17E2C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17E2C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17E2C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17E2C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B17E2C"/>
  </w:style>
  <w:style w:type="paragraph" w:styleId="Title">
    <w:name w:val="Title"/>
    <w:basedOn w:val="normal0"/>
    <w:next w:val="normal0"/>
    <w:rsid w:val="00B17E2C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17E2C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B17E2C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h9YdfSpSto7ngzT2E0ntR3+CkA==">AMUW2mW/g4i5bCsqzSPfOv8b2GRBNRQUqDyV2LzQ6xG0fDxxlUz+ASx/QEdDBzDcGN4WK0GIbjd31X5BuDCKvNh9afJ65nJYiB/334YYH5ylBMTbnwROwrw=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2022-01-07T10:34:00Z</dcterms:created>
</cp:coreProperties>
</file>